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67F49" w14:textId="77777777" w:rsidR="004940E4" w:rsidRPr="00417428" w:rsidRDefault="00A23D6D" w:rsidP="00175F62">
      <w:pPr>
        <w:pStyle w:val="Corpsdetexte"/>
        <w:tabs>
          <w:tab w:val="left" w:pos="0"/>
        </w:tabs>
        <w:ind w:right="-828"/>
      </w:pPr>
      <w:r>
        <w:rPr>
          <w:rFonts w:cs="Arial"/>
          <w:noProof/>
        </w:rPr>
        <w:drawing>
          <wp:inline distT="0" distB="0" distL="0" distR="0" wp14:anchorId="62C4EDE1" wp14:editId="37E6B61E">
            <wp:extent cx="6315710" cy="1871345"/>
            <wp:effectExtent l="19050" t="0" r="8890" b="0"/>
            <wp:docPr id="1" name="Image 12" descr="Bandeaux_generique_A4_portrait_fleurbleue_FEAM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Bandeaux_generique_A4_portrait_fleurbleue_FEAMP-01"/>
                    <pic:cNvPicPr>
                      <a:picLocks noChangeAspect="1" noChangeArrowheads="1"/>
                    </pic:cNvPicPr>
                  </pic:nvPicPr>
                  <pic:blipFill>
                    <a:blip r:embed="rId8"/>
                    <a:srcRect/>
                    <a:stretch>
                      <a:fillRect/>
                    </a:stretch>
                  </pic:blipFill>
                  <pic:spPr bwMode="auto">
                    <a:xfrm>
                      <a:off x="0" y="0"/>
                      <a:ext cx="6315710" cy="1871345"/>
                    </a:xfrm>
                    <a:prstGeom prst="rect">
                      <a:avLst/>
                    </a:prstGeom>
                    <a:noFill/>
                    <a:ln w="9525">
                      <a:noFill/>
                      <a:miter lim="800000"/>
                      <a:headEnd/>
                      <a:tailEnd/>
                    </a:ln>
                  </pic:spPr>
                </pic:pic>
              </a:graphicData>
            </a:graphic>
          </wp:inline>
        </w:drawing>
      </w:r>
    </w:p>
    <w:p w14:paraId="155E05A3" w14:textId="77777777" w:rsidR="004940E4" w:rsidRDefault="004940E4" w:rsidP="00F2544F">
      <w:pPr>
        <w:pStyle w:val="Corpsdetexte"/>
        <w:tabs>
          <w:tab w:val="left" w:pos="0"/>
        </w:tabs>
        <w:ind w:left="284" w:right="-828"/>
        <w:jc w:val="center"/>
      </w:pPr>
    </w:p>
    <w:p w14:paraId="530B0A31" w14:textId="77777777" w:rsidR="004940E4" w:rsidRDefault="004940E4" w:rsidP="00F2544F">
      <w:pPr>
        <w:pStyle w:val="Corpsdetexte"/>
        <w:tabs>
          <w:tab w:val="left" w:pos="0"/>
        </w:tabs>
        <w:ind w:left="284" w:right="-828"/>
        <w:jc w:val="center"/>
      </w:pPr>
    </w:p>
    <w:p w14:paraId="6992DAAE" w14:textId="77777777" w:rsidR="004940E4" w:rsidRDefault="004940E4" w:rsidP="00F2544F">
      <w:pPr>
        <w:pStyle w:val="Corpsdetexte"/>
        <w:tabs>
          <w:tab w:val="left" w:pos="0"/>
        </w:tabs>
        <w:ind w:left="284" w:right="-828"/>
        <w:jc w:val="center"/>
        <w:rPr>
          <w:sz w:val="40"/>
          <w:szCs w:val="40"/>
        </w:rPr>
      </w:pPr>
    </w:p>
    <w:p w14:paraId="41DC4018" w14:textId="77777777" w:rsidR="004940E4" w:rsidRPr="00417428" w:rsidRDefault="004940E4" w:rsidP="00F2544F">
      <w:pPr>
        <w:pStyle w:val="Corpsdetexte"/>
        <w:tabs>
          <w:tab w:val="left" w:pos="0"/>
        </w:tabs>
        <w:ind w:left="284" w:right="-828"/>
        <w:jc w:val="center"/>
        <w:rPr>
          <w:sz w:val="40"/>
          <w:szCs w:val="40"/>
        </w:rPr>
      </w:pPr>
    </w:p>
    <w:p w14:paraId="3993AE5D" w14:textId="77777777" w:rsidR="004940E4" w:rsidRPr="00C6779A" w:rsidRDefault="004940E4" w:rsidP="00F2544F">
      <w:pPr>
        <w:pStyle w:val="Corpsdetexte"/>
        <w:tabs>
          <w:tab w:val="left" w:pos="0"/>
        </w:tabs>
        <w:ind w:left="284" w:right="-828"/>
        <w:jc w:val="center"/>
        <w:rPr>
          <w:b/>
          <w:sz w:val="28"/>
          <w:szCs w:val="28"/>
        </w:rPr>
      </w:pPr>
      <w:r w:rsidRPr="00C6779A">
        <w:rPr>
          <w:b/>
          <w:sz w:val="28"/>
          <w:szCs w:val="28"/>
        </w:rPr>
        <w:t xml:space="preserve">APPEL A PROJETS </w:t>
      </w:r>
      <w:r w:rsidR="006702B0">
        <w:rPr>
          <w:b/>
          <w:sz w:val="28"/>
          <w:szCs w:val="28"/>
        </w:rPr>
        <w:t>2021</w:t>
      </w:r>
    </w:p>
    <w:p w14:paraId="7194F0DC" w14:textId="77777777" w:rsidR="004940E4" w:rsidRPr="00C6779A" w:rsidRDefault="004940E4" w:rsidP="00F2544F">
      <w:pPr>
        <w:pStyle w:val="Corpsdetexte"/>
        <w:tabs>
          <w:tab w:val="left" w:pos="0"/>
        </w:tabs>
        <w:ind w:left="284" w:right="-828"/>
        <w:jc w:val="center"/>
        <w:rPr>
          <w:b/>
          <w:sz w:val="28"/>
          <w:szCs w:val="28"/>
        </w:rPr>
      </w:pPr>
    </w:p>
    <w:p w14:paraId="79E92845" w14:textId="77777777" w:rsidR="004940E4" w:rsidRPr="00C6779A" w:rsidRDefault="004940E4" w:rsidP="00F2544F">
      <w:pPr>
        <w:pStyle w:val="Corpsdetexte"/>
        <w:tabs>
          <w:tab w:val="left" w:pos="0"/>
        </w:tabs>
        <w:ind w:left="284" w:right="-828"/>
        <w:jc w:val="center"/>
        <w:rPr>
          <w:b/>
          <w:sz w:val="28"/>
          <w:szCs w:val="28"/>
        </w:rPr>
      </w:pPr>
      <w:r w:rsidRPr="00C6779A">
        <w:rPr>
          <w:b/>
          <w:sz w:val="28"/>
          <w:szCs w:val="28"/>
        </w:rPr>
        <w:t>Mesure 40 du FEAMP</w:t>
      </w:r>
    </w:p>
    <w:p w14:paraId="00BAE51E" w14:textId="77777777" w:rsidR="004940E4" w:rsidRPr="00C6779A" w:rsidRDefault="004940E4" w:rsidP="00F2544F">
      <w:pPr>
        <w:pStyle w:val="Corpsdetexte"/>
        <w:tabs>
          <w:tab w:val="left" w:pos="0"/>
        </w:tabs>
        <w:ind w:left="284" w:right="-828"/>
        <w:jc w:val="center"/>
        <w:rPr>
          <w:b/>
          <w:sz w:val="28"/>
          <w:szCs w:val="28"/>
        </w:rPr>
      </w:pPr>
    </w:p>
    <w:p w14:paraId="1CF461BA" w14:textId="77777777" w:rsidR="004940E4" w:rsidRPr="00C6779A" w:rsidRDefault="004940E4" w:rsidP="00F2544F">
      <w:pPr>
        <w:pStyle w:val="Corpsdetexte"/>
        <w:tabs>
          <w:tab w:val="left" w:pos="0"/>
        </w:tabs>
        <w:ind w:left="284" w:right="-828"/>
        <w:jc w:val="center"/>
        <w:rPr>
          <w:b/>
          <w:sz w:val="28"/>
          <w:szCs w:val="28"/>
        </w:rPr>
      </w:pPr>
      <w:r w:rsidRPr="00C6779A">
        <w:rPr>
          <w:b/>
          <w:sz w:val="28"/>
          <w:szCs w:val="28"/>
        </w:rPr>
        <w:t>« Protection et restauration de la biodiversité des écosystèmes marins dans le cadre d’activités de pêche durable »</w:t>
      </w:r>
    </w:p>
    <w:p w14:paraId="6655EE64" w14:textId="77777777" w:rsidR="004940E4" w:rsidRDefault="004940E4" w:rsidP="00F2544F">
      <w:pPr>
        <w:pStyle w:val="Corpsdetexte"/>
        <w:tabs>
          <w:tab w:val="left" w:pos="0"/>
        </w:tabs>
        <w:ind w:left="284" w:right="-828"/>
        <w:jc w:val="center"/>
        <w:rPr>
          <w:b/>
        </w:rPr>
      </w:pPr>
    </w:p>
    <w:p w14:paraId="09A76529" w14:textId="77777777" w:rsidR="004940E4" w:rsidRDefault="004940E4" w:rsidP="00F2544F">
      <w:pPr>
        <w:pStyle w:val="Corpsdetexte"/>
        <w:tabs>
          <w:tab w:val="left" w:pos="0"/>
        </w:tabs>
        <w:ind w:left="284" w:right="-828"/>
        <w:jc w:val="center"/>
        <w:rPr>
          <w:b/>
        </w:rPr>
      </w:pPr>
    </w:p>
    <w:p w14:paraId="75E08432" w14:textId="77777777" w:rsidR="004940E4" w:rsidRDefault="004940E4" w:rsidP="00175F62">
      <w:pPr>
        <w:pStyle w:val="Corpsdetexte"/>
        <w:tabs>
          <w:tab w:val="left" w:pos="0"/>
        </w:tabs>
        <w:ind w:right="-828"/>
        <w:rPr>
          <w:b/>
        </w:rPr>
      </w:pPr>
    </w:p>
    <w:p w14:paraId="413C7C1B" w14:textId="77777777" w:rsidR="004940E4" w:rsidRDefault="004940E4" w:rsidP="00175F62">
      <w:pPr>
        <w:pStyle w:val="Corpsdetexte"/>
        <w:tabs>
          <w:tab w:val="left" w:pos="0"/>
        </w:tabs>
        <w:ind w:right="-828"/>
        <w:rPr>
          <w:b/>
        </w:rPr>
      </w:pPr>
    </w:p>
    <w:p w14:paraId="48720115" w14:textId="77777777" w:rsidR="004940E4" w:rsidRPr="00417428" w:rsidRDefault="004940E4" w:rsidP="00F2544F">
      <w:pPr>
        <w:pStyle w:val="Corpsdetexte"/>
        <w:tabs>
          <w:tab w:val="left" w:pos="0"/>
        </w:tabs>
        <w:ind w:left="284" w:right="-828"/>
        <w:jc w:val="center"/>
        <w:rPr>
          <w:b/>
          <w:sz w:val="22"/>
        </w:rPr>
      </w:pPr>
    </w:p>
    <w:p w14:paraId="58A06456" w14:textId="77777777" w:rsidR="004940E4" w:rsidRDefault="004940E4" w:rsidP="00F2544F">
      <w:pPr>
        <w:pStyle w:val="Corpsdetexte"/>
        <w:pBdr>
          <w:top w:val="single" w:sz="4" w:space="1" w:color="auto"/>
          <w:left w:val="single" w:sz="4" w:space="4" w:color="auto"/>
          <w:bottom w:val="single" w:sz="4" w:space="1" w:color="auto"/>
          <w:right w:val="single" w:sz="4" w:space="4" w:color="auto"/>
        </w:pBdr>
        <w:tabs>
          <w:tab w:val="left" w:pos="0"/>
        </w:tabs>
        <w:ind w:left="284" w:right="-828"/>
        <w:jc w:val="center"/>
        <w:rPr>
          <w:b/>
          <w:sz w:val="40"/>
          <w:szCs w:val="40"/>
        </w:rPr>
      </w:pPr>
    </w:p>
    <w:p w14:paraId="1C360BB0" w14:textId="77777777" w:rsidR="004940E4" w:rsidRPr="00C6779A" w:rsidRDefault="004940E4" w:rsidP="00F2544F">
      <w:pPr>
        <w:pStyle w:val="Corpsdetexte"/>
        <w:pBdr>
          <w:top w:val="single" w:sz="4" w:space="1" w:color="auto"/>
          <w:left w:val="single" w:sz="4" w:space="4" w:color="auto"/>
          <w:bottom w:val="single" w:sz="4" w:space="1" w:color="auto"/>
          <w:right w:val="single" w:sz="4" w:space="4" w:color="auto"/>
        </w:pBdr>
        <w:tabs>
          <w:tab w:val="left" w:pos="0"/>
        </w:tabs>
        <w:ind w:left="284" w:right="-828"/>
        <w:jc w:val="center"/>
        <w:rPr>
          <w:b/>
          <w:sz w:val="40"/>
          <w:szCs w:val="40"/>
        </w:rPr>
      </w:pPr>
      <w:r>
        <w:rPr>
          <w:b/>
          <w:sz w:val="40"/>
          <w:szCs w:val="40"/>
        </w:rPr>
        <w:t>Cahier des charges</w:t>
      </w:r>
    </w:p>
    <w:p w14:paraId="606B2D9C" w14:textId="77777777" w:rsidR="004940E4" w:rsidRPr="004F6778" w:rsidRDefault="004940E4" w:rsidP="00F2544F">
      <w:pPr>
        <w:pStyle w:val="Corpsdetexte"/>
        <w:pBdr>
          <w:top w:val="single" w:sz="4" w:space="1" w:color="auto"/>
          <w:left w:val="single" w:sz="4" w:space="4" w:color="auto"/>
          <w:bottom w:val="single" w:sz="4" w:space="1" w:color="auto"/>
          <w:right w:val="single" w:sz="4" w:space="4" w:color="auto"/>
        </w:pBdr>
        <w:tabs>
          <w:tab w:val="left" w:pos="0"/>
        </w:tabs>
        <w:ind w:left="284" w:right="-828"/>
        <w:jc w:val="center"/>
        <w:rPr>
          <w:b/>
          <w:sz w:val="40"/>
          <w:szCs w:val="40"/>
        </w:rPr>
      </w:pPr>
    </w:p>
    <w:p w14:paraId="0AC1AF3D" w14:textId="77777777" w:rsidR="004940E4" w:rsidRDefault="004940E4" w:rsidP="00F2544F">
      <w:pPr>
        <w:pStyle w:val="Corpsdetexte"/>
        <w:tabs>
          <w:tab w:val="left" w:pos="0"/>
        </w:tabs>
        <w:ind w:left="284" w:right="-828"/>
        <w:jc w:val="center"/>
        <w:rPr>
          <w:b/>
        </w:rPr>
      </w:pPr>
    </w:p>
    <w:p w14:paraId="436C6A69" w14:textId="77777777" w:rsidR="004940E4" w:rsidRPr="001B6D9D" w:rsidRDefault="004940E4" w:rsidP="00F2544F">
      <w:pPr>
        <w:pStyle w:val="Corpsdetexte"/>
        <w:tabs>
          <w:tab w:val="left" w:pos="0"/>
        </w:tabs>
        <w:ind w:left="284" w:right="-828"/>
        <w:jc w:val="center"/>
        <w:rPr>
          <w:b/>
          <w:sz w:val="28"/>
          <w:szCs w:val="28"/>
        </w:rPr>
      </w:pPr>
      <w:r w:rsidRPr="00E20CDF">
        <w:rPr>
          <w:b/>
          <w:sz w:val="28"/>
          <w:szCs w:val="28"/>
        </w:rPr>
        <w:t xml:space="preserve">Date de lancement de l’appel à projet : </w:t>
      </w:r>
      <w:r w:rsidR="006702B0">
        <w:rPr>
          <w:b/>
          <w:sz w:val="28"/>
          <w:szCs w:val="28"/>
        </w:rPr>
        <w:t>8 mars 2021</w:t>
      </w:r>
    </w:p>
    <w:p w14:paraId="313B2147" w14:textId="77777777" w:rsidR="004940E4" w:rsidRPr="001B6D9D" w:rsidRDefault="004940E4" w:rsidP="00F2544F">
      <w:pPr>
        <w:pStyle w:val="Corpsdetexte"/>
        <w:tabs>
          <w:tab w:val="left" w:pos="0"/>
        </w:tabs>
        <w:ind w:left="284" w:right="-828"/>
        <w:jc w:val="center"/>
        <w:rPr>
          <w:b/>
          <w:sz w:val="28"/>
          <w:szCs w:val="28"/>
        </w:rPr>
      </w:pPr>
    </w:p>
    <w:p w14:paraId="4478602F" w14:textId="7D52C0DA" w:rsidR="004940E4" w:rsidRPr="00E20CDF" w:rsidRDefault="004940E4" w:rsidP="00F2544F">
      <w:pPr>
        <w:pStyle w:val="Corpsdetexte"/>
        <w:tabs>
          <w:tab w:val="left" w:pos="0"/>
        </w:tabs>
        <w:ind w:left="284" w:right="-828"/>
        <w:jc w:val="center"/>
        <w:rPr>
          <w:b/>
          <w:sz w:val="28"/>
          <w:szCs w:val="28"/>
        </w:rPr>
      </w:pPr>
      <w:r w:rsidRPr="001B6D9D">
        <w:rPr>
          <w:b/>
          <w:sz w:val="28"/>
          <w:szCs w:val="28"/>
        </w:rPr>
        <w:t xml:space="preserve">Date de clôture de l’appel à projet : </w:t>
      </w:r>
      <w:r w:rsidR="006702B0">
        <w:rPr>
          <w:b/>
          <w:sz w:val="28"/>
          <w:szCs w:val="28"/>
        </w:rPr>
        <w:t xml:space="preserve">28 mai 2021 </w:t>
      </w:r>
      <w:r>
        <w:rPr>
          <w:b/>
          <w:sz w:val="28"/>
          <w:szCs w:val="28"/>
        </w:rPr>
        <w:t>à 15 heures</w:t>
      </w:r>
      <w:r w:rsidR="0093427B">
        <w:rPr>
          <w:b/>
          <w:sz w:val="28"/>
          <w:szCs w:val="28"/>
        </w:rPr>
        <w:t xml:space="preserve"> (heure de Paris)</w:t>
      </w:r>
    </w:p>
    <w:p w14:paraId="590EB82D" w14:textId="77777777" w:rsidR="004940E4" w:rsidRPr="00E20CDF" w:rsidRDefault="004940E4" w:rsidP="00F2544F">
      <w:pPr>
        <w:pStyle w:val="Corpsdetexte"/>
        <w:tabs>
          <w:tab w:val="left" w:pos="0"/>
        </w:tabs>
        <w:ind w:left="284" w:right="-828"/>
        <w:jc w:val="center"/>
        <w:rPr>
          <w:b/>
          <w:sz w:val="28"/>
          <w:szCs w:val="28"/>
        </w:rPr>
      </w:pPr>
    </w:p>
    <w:p w14:paraId="24BC6CAB" w14:textId="77777777" w:rsidR="004940E4" w:rsidRPr="00E20CDF" w:rsidRDefault="004940E4" w:rsidP="00F2544F">
      <w:pPr>
        <w:pStyle w:val="Corpsdetexte"/>
        <w:tabs>
          <w:tab w:val="left" w:pos="0"/>
        </w:tabs>
        <w:ind w:left="284" w:right="-828"/>
        <w:jc w:val="center"/>
        <w:rPr>
          <w:b/>
          <w:sz w:val="28"/>
          <w:szCs w:val="28"/>
        </w:rPr>
      </w:pPr>
      <w:r w:rsidRPr="00ED69C6">
        <w:rPr>
          <w:b/>
          <w:sz w:val="28"/>
          <w:szCs w:val="28"/>
        </w:rPr>
        <w:t>Contact : aapfeamp2840.dpma@</w:t>
      </w:r>
      <w:r w:rsidR="00285D94">
        <w:rPr>
          <w:b/>
          <w:sz w:val="28"/>
          <w:szCs w:val="28"/>
        </w:rPr>
        <w:t>agriculture</w:t>
      </w:r>
      <w:r w:rsidRPr="00ED69C6">
        <w:rPr>
          <w:b/>
          <w:sz w:val="28"/>
          <w:szCs w:val="28"/>
        </w:rPr>
        <w:t>.gouv.fr</w:t>
      </w:r>
    </w:p>
    <w:p w14:paraId="6BA1992F" w14:textId="77777777" w:rsidR="004940E4" w:rsidRDefault="004940E4" w:rsidP="00F2544F">
      <w:pPr>
        <w:pStyle w:val="Corpsdetexte"/>
        <w:tabs>
          <w:tab w:val="left" w:pos="0"/>
        </w:tabs>
        <w:ind w:left="284" w:right="-828"/>
        <w:jc w:val="center"/>
        <w:rPr>
          <w:b/>
        </w:rPr>
      </w:pPr>
    </w:p>
    <w:p w14:paraId="317EA1B4" w14:textId="77777777" w:rsidR="004940E4" w:rsidRDefault="004940E4" w:rsidP="00F2544F">
      <w:pPr>
        <w:pStyle w:val="Corpsdetexte"/>
        <w:tabs>
          <w:tab w:val="left" w:pos="0"/>
        </w:tabs>
        <w:ind w:right="-828"/>
      </w:pPr>
    </w:p>
    <w:p w14:paraId="620E3328" w14:textId="77777777" w:rsidR="004940E4" w:rsidRPr="00F66F15" w:rsidRDefault="00A23D6D" w:rsidP="00F66F15">
      <w:pPr>
        <w:pStyle w:val="Corpsdetexte"/>
        <w:tabs>
          <w:tab w:val="left" w:pos="0"/>
        </w:tabs>
        <w:ind w:left="284" w:right="-828"/>
        <w:jc w:val="center"/>
      </w:pPr>
      <w:r>
        <w:rPr>
          <w:rFonts w:cs="Arial"/>
          <w:noProof/>
        </w:rPr>
        <w:drawing>
          <wp:inline distT="0" distB="0" distL="0" distR="0" wp14:anchorId="28E56D86" wp14:editId="04A7723E">
            <wp:extent cx="1403350" cy="956945"/>
            <wp:effectExtent l="19050" t="0" r="6350" b="0"/>
            <wp:docPr id="2" name="Image 13" descr="euro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europe1"/>
                    <pic:cNvPicPr>
                      <a:picLocks noChangeAspect="1" noChangeArrowheads="1"/>
                    </pic:cNvPicPr>
                  </pic:nvPicPr>
                  <pic:blipFill>
                    <a:blip r:embed="rId9"/>
                    <a:srcRect/>
                    <a:stretch>
                      <a:fillRect/>
                    </a:stretch>
                  </pic:blipFill>
                  <pic:spPr bwMode="auto">
                    <a:xfrm>
                      <a:off x="0" y="0"/>
                      <a:ext cx="1403350" cy="956945"/>
                    </a:xfrm>
                    <a:prstGeom prst="rect">
                      <a:avLst/>
                    </a:prstGeom>
                    <a:noFill/>
                    <a:ln w="9525">
                      <a:noFill/>
                      <a:miter lim="800000"/>
                      <a:headEnd/>
                      <a:tailEnd/>
                    </a:ln>
                  </pic:spPr>
                </pic:pic>
              </a:graphicData>
            </a:graphic>
          </wp:inline>
        </w:drawing>
      </w:r>
      <w:r w:rsidR="004940E4">
        <w:rPr>
          <w:rFonts w:cs="Arial"/>
        </w:rPr>
        <w:t xml:space="preserve">   </w:t>
      </w:r>
      <w:r w:rsidR="006702B0" w:rsidRPr="00411468">
        <w:rPr>
          <w:rFonts w:cs="Arial"/>
          <w:noProof/>
        </w:rPr>
        <w:drawing>
          <wp:inline distT="0" distB="0" distL="0" distR="0" wp14:anchorId="26D66FB8" wp14:editId="0B88AC5B">
            <wp:extent cx="1024854" cy="10191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29652" cy="1023946"/>
                    </a:xfrm>
                    <a:prstGeom prst="rect">
                      <a:avLst/>
                    </a:prstGeom>
                  </pic:spPr>
                </pic:pic>
              </a:graphicData>
            </a:graphic>
          </wp:inline>
        </w:drawing>
      </w:r>
    </w:p>
    <w:p w14:paraId="55CD6B48" w14:textId="77777777" w:rsidR="00E01244" w:rsidRDefault="00E01244">
      <w:pPr>
        <w:pStyle w:val="TM1"/>
      </w:pPr>
    </w:p>
    <w:p w14:paraId="44999C9F" w14:textId="77777777" w:rsidR="00406BEB" w:rsidRDefault="004940E4">
      <w:pPr>
        <w:pStyle w:val="TM1"/>
      </w:pPr>
      <w:r>
        <w:t>SOMMAIRE</w:t>
      </w:r>
    </w:p>
    <w:p w14:paraId="541A5614" w14:textId="77777777" w:rsidR="00406BEB" w:rsidRDefault="0025149A">
      <w:pPr>
        <w:pStyle w:val="TM1"/>
        <w:rPr>
          <w:rFonts w:asciiTheme="minorHAnsi" w:eastAsiaTheme="minorEastAsia" w:hAnsiTheme="minorHAnsi" w:cstheme="minorBidi"/>
          <w:noProof/>
        </w:rPr>
      </w:pPr>
      <w:r>
        <w:rPr>
          <w:rFonts w:cs="Arial"/>
          <w:b/>
          <w:color w:val="31849B"/>
          <w:sz w:val="28"/>
          <w:szCs w:val="28"/>
        </w:rPr>
        <w:fldChar w:fldCharType="begin"/>
      </w:r>
      <w:r w:rsidR="004940E4">
        <w:rPr>
          <w:rFonts w:cs="Arial"/>
          <w:b/>
          <w:color w:val="31849B"/>
          <w:sz w:val="28"/>
          <w:szCs w:val="28"/>
        </w:rPr>
        <w:instrText xml:space="preserve"> TOC \o "1-2" \h \z \u </w:instrText>
      </w:r>
      <w:r>
        <w:rPr>
          <w:rFonts w:cs="Arial"/>
          <w:b/>
          <w:color w:val="31849B"/>
          <w:sz w:val="28"/>
          <w:szCs w:val="28"/>
        </w:rPr>
        <w:fldChar w:fldCharType="separate"/>
      </w:r>
      <w:hyperlink w:anchor="_Toc500251076" w:history="1">
        <w:r w:rsidR="00262BCC" w:rsidRPr="00A3660B">
          <w:rPr>
            <w:rStyle w:val="Lienhypertexte"/>
            <w:rFonts w:ascii="Arial" w:hAnsi="Arial"/>
            <w:b/>
            <w:noProof/>
          </w:rPr>
          <w:t>1.</w:t>
        </w:r>
        <w:r w:rsidR="00262BCC">
          <w:rPr>
            <w:rFonts w:asciiTheme="minorHAnsi" w:eastAsiaTheme="minorEastAsia" w:hAnsiTheme="minorHAnsi" w:cstheme="minorBidi"/>
            <w:noProof/>
          </w:rPr>
          <w:tab/>
        </w:r>
        <w:r w:rsidR="00262BCC" w:rsidRPr="00A3660B">
          <w:rPr>
            <w:rStyle w:val="Lienhypertexte"/>
            <w:rFonts w:ascii="Arial" w:hAnsi="Arial" w:cs="Arial"/>
            <w:b/>
            <w:noProof/>
          </w:rPr>
          <w:t>Objectifs et volets de l’appel à projets</w:t>
        </w:r>
        <w:r w:rsidR="00262BCC">
          <w:rPr>
            <w:noProof/>
            <w:webHidden/>
          </w:rPr>
          <w:tab/>
        </w:r>
        <w:r>
          <w:rPr>
            <w:noProof/>
            <w:webHidden/>
          </w:rPr>
          <w:fldChar w:fldCharType="begin"/>
        </w:r>
        <w:r w:rsidR="00262BCC">
          <w:rPr>
            <w:noProof/>
            <w:webHidden/>
          </w:rPr>
          <w:instrText xml:space="preserve"> PAGEREF _Toc500251076 \h </w:instrText>
        </w:r>
        <w:r>
          <w:rPr>
            <w:noProof/>
            <w:webHidden/>
          </w:rPr>
        </w:r>
        <w:r>
          <w:rPr>
            <w:noProof/>
            <w:webHidden/>
          </w:rPr>
          <w:fldChar w:fldCharType="separate"/>
        </w:r>
        <w:r w:rsidR="0052168F">
          <w:rPr>
            <w:noProof/>
            <w:webHidden/>
          </w:rPr>
          <w:t>3</w:t>
        </w:r>
        <w:r>
          <w:rPr>
            <w:noProof/>
            <w:webHidden/>
          </w:rPr>
          <w:fldChar w:fldCharType="end"/>
        </w:r>
      </w:hyperlink>
    </w:p>
    <w:p w14:paraId="116520B3" w14:textId="77777777" w:rsidR="002A1304" w:rsidRDefault="00994510" w:rsidP="002A1304">
      <w:pPr>
        <w:pStyle w:val="TM2"/>
        <w:tabs>
          <w:tab w:val="left" w:pos="880"/>
          <w:tab w:val="right" w:leader="dot" w:pos="9060"/>
        </w:tabs>
        <w:jc w:val="both"/>
        <w:rPr>
          <w:rFonts w:asciiTheme="minorHAnsi" w:eastAsiaTheme="minorEastAsia" w:hAnsiTheme="minorHAnsi" w:cstheme="minorBidi"/>
          <w:noProof/>
        </w:rPr>
      </w:pPr>
      <w:hyperlink w:anchor="_Toc500251077" w:history="1">
        <w:r w:rsidR="00262BCC" w:rsidRPr="00A3660B">
          <w:rPr>
            <w:rStyle w:val="Lienhypertexte"/>
            <w:rFonts w:ascii="Arial" w:hAnsi="Arial"/>
            <w:b/>
            <w:noProof/>
          </w:rPr>
          <w:t>1.1.</w:t>
        </w:r>
        <w:r w:rsidR="00262BCC">
          <w:rPr>
            <w:rFonts w:asciiTheme="minorHAnsi" w:eastAsiaTheme="minorEastAsia" w:hAnsiTheme="minorHAnsi" w:cstheme="minorBidi"/>
            <w:noProof/>
          </w:rPr>
          <w:tab/>
        </w:r>
        <w:r w:rsidR="00262BCC" w:rsidRPr="00A3660B">
          <w:rPr>
            <w:rStyle w:val="Lienhypertexte"/>
            <w:rFonts w:ascii="Arial" w:hAnsi="Arial" w:cs="Arial"/>
            <w:b/>
            <w:noProof/>
          </w:rPr>
          <w:t>Objectifs</w:t>
        </w:r>
        <w:r w:rsidR="00262BCC">
          <w:rPr>
            <w:noProof/>
            <w:webHidden/>
          </w:rPr>
          <w:tab/>
        </w:r>
        <w:r w:rsidR="0025149A">
          <w:rPr>
            <w:noProof/>
            <w:webHidden/>
          </w:rPr>
          <w:fldChar w:fldCharType="begin"/>
        </w:r>
        <w:r w:rsidR="00262BCC">
          <w:rPr>
            <w:noProof/>
            <w:webHidden/>
          </w:rPr>
          <w:instrText xml:space="preserve"> PAGEREF _Toc500251077 \h </w:instrText>
        </w:r>
        <w:r w:rsidR="0025149A">
          <w:rPr>
            <w:noProof/>
            <w:webHidden/>
          </w:rPr>
        </w:r>
        <w:r w:rsidR="0025149A">
          <w:rPr>
            <w:noProof/>
            <w:webHidden/>
          </w:rPr>
          <w:fldChar w:fldCharType="separate"/>
        </w:r>
        <w:r w:rsidR="0052168F">
          <w:rPr>
            <w:noProof/>
            <w:webHidden/>
          </w:rPr>
          <w:t>3</w:t>
        </w:r>
        <w:r w:rsidR="0025149A">
          <w:rPr>
            <w:noProof/>
            <w:webHidden/>
          </w:rPr>
          <w:fldChar w:fldCharType="end"/>
        </w:r>
      </w:hyperlink>
    </w:p>
    <w:p w14:paraId="6FA427ED" w14:textId="77777777" w:rsidR="002A1304" w:rsidRDefault="00994510" w:rsidP="002A1304">
      <w:pPr>
        <w:pStyle w:val="TM2"/>
        <w:tabs>
          <w:tab w:val="left" w:pos="880"/>
          <w:tab w:val="right" w:leader="dot" w:pos="9060"/>
        </w:tabs>
        <w:jc w:val="both"/>
        <w:rPr>
          <w:rFonts w:asciiTheme="minorHAnsi" w:eastAsiaTheme="minorEastAsia" w:hAnsiTheme="minorHAnsi" w:cstheme="minorBidi"/>
          <w:noProof/>
        </w:rPr>
      </w:pPr>
      <w:hyperlink w:anchor="_Toc500251079" w:history="1">
        <w:r w:rsidR="00262BCC" w:rsidRPr="00A3660B">
          <w:rPr>
            <w:rStyle w:val="Lienhypertexte"/>
            <w:rFonts w:ascii="Arial" w:hAnsi="Arial"/>
            <w:b/>
            <w:noProof/>
          </w:rPr>
          <w:t>1.2.</w:t>
        </w:r>
        <w:r w:rsidR="00262BCC">
          <w:rPr>
            <w:rFonts w:asciiTheme="minorHAnsi" w:eastAsiaTheme="minorEastAsia" w:hAnsiTheme="minorHAnsi" w:cstheme="minorBidi"/>
            <w:noProof/>
          </w:rPr>
          <w:tab/>
        </w:r>
        <w:r w:rsidR="00262BCC" w:rsidRPr="00A3660B">
          <w:rPr>
            <w:rStyle w:val="Lienhypertexte"/>
            <w:rFonts w:ascii="Arial" w:hAnsi="Arial" w:cs="Arial"/>
            <w:b/>
            <w:noProof/>
          </w:rPr>
          <w:t>Volet 1 : « Amélioration des connaissances scientifiques sur les zones fonctionnelles halieutiques et analyse préalable à la désignation d’une zone de conservation halieutique »</w:t>
        </w:r>
        <w:r w:rsidR="00262BCC">
          <w:rPr>
            <w:noProof/>
            <w:webHidden/>
          </w:rPr>
          <w:tab/>
        </w:r>
        <w:r w:rsidR="0025149A">
          <w:rPr>
            <w:noProof/>
            <w:webHidden/>
          </w:rPr>
          <w:fldChar w:fldCharType="begin"/>
        </w:r>
        <w:r w:rsidR="00262BCC">
          <w:rPr>
            <w:noProof/>
            <w:webHidden/>
          </w:rPr>
          <w:instrText xml:space="preserve"> PAGEREF _Toc500251079 \h </w:instrText>
        </w:r>
        <w:r w:rsidR="0025149A">
          <w:rPr>
            <w:noProof/>
            <w:webHidden/>
          </w:rPr>
        </w:r>
        <w:r w:rsidR="0025149A">
          <w:rPr>
            <w:noProof/>
            <w:webHidden/>
          </w:rPr>
          <w:fldChar w:fldCharType="separate"/>
        </w:r>
        <w:r w:rsidR="0052168F">
          <w:rPr>
            <w:noProof/>
            <w:webHidden/>
          </w:rPr>
          <w:t>3</w:t>
        </w:r>
        <w:r w:rsidR="0025149A">
          <w:rPr>
            <w:noProof/>
            <w:webHidden/>
          </w:rPr>
          <w:fldChar w:fldCharType="end"/>
        </w:r>
      </w:hyperlink>
    </w:p>
    <w:p w14:paraId="079C9215" w14:textId="77777777" w:rsidR="002A1304" w:rsidRDefault="00994510" w:rsidP="002A1304">
      <w:pPr>
        <w:pStyle w:val="TM2"/>
        <w:tabs>
          <w:tab w:val="left" w:pos="880"/>
          <w:tab w:val="right" w:leader="dot" w:pos="9060"/>
        </w:tabs>
        <w:jc w:val="both"/>
        <w:rPr>
          <w:rFonts w:asciiTheme="minorHAnsi" w:eastAsiaTheme="minorEastAsia" w:hAnsiTheme="minorHAnsi" w:cstheme="minorBidi"/>
          <w:noProof/>
        </w:rPr>
      </w:pPr>
      <w:hyperlink w:anchor="_Toc500251081" w:history="1">
        <w:r w:rsidR="00262BCC" w:rsidRPr="00A3660B">
          <w:rPr>
            <w:rStyle w:val="Lienhypertexte"/>
            <w:rFonts w:ascii="Arial" w:hAnsi="Arial"/>
            <w:b/>
            <w:noProof/>
          </w:rPr>
          <w:t>1.3.</w:t>
        </w:r>
        <w:r w:rsidR="00262BCC">
          <w:rPr>
            <w:rFonts w:asciiTheme="minorHAnsi" w:eastAsiaTheme="minorEastAsia" w:hAnsiTheme="minorHAnsi" w:cstheme="minorBidi"/>
            <w:noProof/>
          </w:rPr>
          <w:tab/>
        </w:r>
        <w:r w:rsidR="00262BCC" w:rsidRPr="00A3660B">
          <w:rPr>
            <w:rStyle w:val="Lienhypertexte"/>
            <w:rFonts w:ascii="Arial" w:hAnsi="Arial" w:cs="Arial"/>
            <w:b/>
            <w:noProof/>
          </w:rPr>
          <w:t>Volet 2 : « Analyse de risques « pêche » et/ou proposition de mesures visant la pêche dans les sites Natura 2000 »</w:t>
        </w:r>
        <w:r w:rsidR="00262BCC">
          <w:rPr>
            <w:noProof/>
            <w:webHidden/>
          </w:rPr>
          <w:tab/>
        </w:r>
        <w:r w:rsidR="0025149A">
          <w:rPr>
            <w:noProof/>
            <w:webHidden/>
          </w:rPr>
          <w:fldChar w:fldCharType="begin"/>
        </w:r>
        <w:r w:rsidR="00262BCC">
          <w:rPr>
            <w:noProof/>
            <w:webHidden/>
          </w:rPr>
          <w:instrText xml:space="preserve"> PAGEREF _Toc500251081 \h </w:instrText>
        </w:r>
        <w:r w:rsidR="0025149A">
          <w:rPr>
            <w:noProof/>
            <w:webHidden/>
          </w:rPr>
        </w:r>
        <w:r w:rsidR="0025149A">
          <w:rPr>
            <w:noProof/>
            <w:webHidden/>
          </w:rPr>
          <w:fldChar w:fldCharType="separate"/>
        </w:r>
        <w:r w:rsidR="0052168F">
          <w:rPr>
            <w:noProof/>
            <w:webHidden/>
          </w:rPr>
          <w:t>4</w:t>
        </w:r>
        <w:r w:rsidR="0025149A">
          <w:rPr>
            <w:noProof/>
            <w:webHidden/>
          </w:rPr>
          <w:fldChar w:fldCharType="end"/>
        </w:r>
      </w:hyperlink>
    </w:p>
    <w:p w14:paraId="1C9CE129" w14:textId="77777777" w:rsidR="002A1304" w:rsidRDefault="00994510" w:rsidP="002A1304">
      <w:pPr>
        <w:pStyle w:val="TM2"/>
        <w:tabs>
          <w:tab w:val="left" w:pos="880"/>
          <w:tab w:val="right" w:leader="dot" w:pos="9060"/>
        </w:tabs>
        <w:jc w:val="both"/>
        <w:rPr>
          <w:rFonts w:asciiTheme="minorHAnsi" w:eastAsiaTheme="minorEastAsia" w:hAnsiTheme="minorHAnsi" w:cstheme="minorBidi"/>
          <w:noProof/>
        </w:rPr>
      </w:pPr>
      <w:hyperlink w:anchor="_Toc500251082" w:history="1">
        <w:r w:rsidR="00262BCC" w:rsidRPr="00A3660B">
          <w:rPr>
            <w:rStyle w:val="Lienhypertexte"/>
            <w:rFonts w:ascii="Arial" w:hAnsi="Arial"/>
            <w:b/>
            <w:noProof/>
          </w:rPr>
          <w:t>1.4.</w:t>
        </w:r>
        <w:r w:rsidR="00262BCC">
          <w:rPr>
            <w:rFonts w:asciiTheme="minorHAnsi" w:eastAsiaTheme="minorEastAsia" w:hAnsiTheme="minorHAnsi" w:cstheme="minorBidi"/>
            <w:noProof/>
          </w:rPr>
          <w:tab/>
        </w:r>
        <w:r w:rsidR="00262BCC" w:rsidRPr="00A3660B">
          <w:rPr>
            <w:rStyle w:val="Lienhypertexte"/>
            <w:rFonts w:ascii="Arial" w:hAnsi="Arial" w:cs="Arial"/>
            <w:b/>
            <w:noProof/>
          </w:rPr>
          <w:t>Volet 3 : « Prise en compte des activités de pêche dans les aires marines protégées »</w:t>
        </w:r>
        <w:r w:rsidR="00262BCC">
          <w:rPr>
            <w:noProof/>
            <w:webHidden/>
          </w:rPr>
          <w:tab/>
        </w:r>
        <w:r w:rsidR="0025149A">
          <w:rPr>
            <w:noProof/>
            <w:webHidden/>
          </w:rPr>
          <w:fldChar w:fldCharType="begin"/>
        </w:r>
        <w:r w:rsidR="00262BCC">
          <w:rPr>
            <w:noProof/>
            <w:webHidden/>
          </w:rPr>
          <w:instrText xml:space="preserve"> PAGEREF _Toc500251082 \h </w:instrText>
        </w:r>
        <w:r w:rsidR="0025149A">
          <w:rPr>
            <w:noProof/>
            <w:webHidden/>
          </w:rPr>
        </w:r>
        <w:r w:rsidR="0025149A">
          <w:rPr>
            <w:noProof/>
            <w:webHidden/>
          </w:rPr>
          <w:fldChar w:fldCharType="separate"/>
        </w:r>
        <w:r w:rsidR="0052168F">
          <w:rPr>
            <w:noProof/>
            <w:webHidden/>
          </w:rPr>
          <w:t>5</w:t>
        </w:r>
        <w:r w:rsidR="0025149A">
          <w:rPr>
            <w:noProof/>
            <w:webHidden/>
          </w:rPr>
          <w:fldChar w:fldCharType="end"/>
        </w:r>
      </w:hyperlink>
    </w:p>
    <w:p w14:paraId="497697D8" w14:textId="77777777" w:rsidR="002A1304" w:rsidRDefault="00994510" w:rsidP="002A1304">
      <w:pPr>
        <w:pStyle w:val="TM2"/>
        <w:tabs>
          <w:tab w:val="left" w:pos="880"/>
          <w:tab w:val="right" w:leader="dot" w:pos="9060"/>
        </w:tabs>
        <w:jc w:val="both"/>
        <w:rPr>
          <w:rFonts w:asciiTheme="minorHAnsi" w:eastAsiaTheme="minorEastAsia" w:hAnsiTheme="minorHAnsi" w:cstheme="minorBidi"/>
          <w:noProof/>
        </w:rPr>
      </w:pPr>
      <w:hyperlink w:anchor="_Toc500251084" w:history="1">
        <w:r w:rsidR="00262BCC" w:rsidRPr="00A3660B">
          <w:rPr>
            <w:rStyle w:val="Lienhypertexte"/>
            <w:rFonts w:ascii="Arial" w:hAnsi="Arial"/>
            <w:b/>
            <w:noProof/>
          </w:rPr>
          <w:t>1.5.</w:t>
        </w:r>
        <w:r w:rsidR="00262BCC">
          <w:rPr>
            <w:rFonts w:asciiTheme="minorHAnsi" w:eastAsiaTheme="minorEastAsia" w:hAnsiTheme="minorHAnsi" w:cstheme="minorBidi"/>
            <w:noProof/>
          </w:rPr>
          <w:tab/>
        </w:r>
        <w:r w:rsidR="00262BCC" w:rsidRPr="00A3660B">
          <w:rPr>
            <w:rStyle w:val="Lienhypertexte"/>
            <w:rFonts w:ascii="Arial" w:hAnsi="Arial" w:cs="Arial"/>
            <w:b/>
            <w:noProof/>
          </w:rPr>
          <w:t>Volet 4 : « Actions d’éco sensibilisation associant les pêcheurs »</w:t>
        </w:r>
        <w:r w:rsidR="00262BCC">
          <w:rPr>
            <w:noProof/>
            <w:webHidden/>
          </w:rPr>
          <w:tab/>
        </w:r>
        <w:r w:rsidR="0025149A">
          <w:rPr>
            <w:noProof/>
            <w:webHidden/>
          </w:rPr>
          <w:fldChar w:fldCharType="begin"/>
        </w:r>
        <w:r w:rsidR="00262BCC">
          <w:rPr>
            <w:noProof/>
            <w:webHidden/>
          </w:rPr>
          <w:instrText xml:space="preserve"> PAGEREF _Toc500251084 \h </w:instrText>
        </w:r>
        <w:r w:rsidR="0025149A">
          <w:rPr>
            <w:noProof/>
            <w:webHidden/>
          </w:rPr>
        </w:r>
        <w:r w:rsidR="0025149A">
          <w:rPr>
            <w:noProof/>
            <w:webHidden/>
          </w:rPr>
          <w:fldChar w:fldCharType="separate"/>
        </w:r>
        <w:r w:rsidR="0052168F">
          <w:rPr>
            <w:noProof/>
            <w:webHidden/>
          </w:rPr>
          <w:t>5</w:t>
        </w:r>
        <w:r w:rsidR="0025149A">
          <w:rPr>
            <w:noProof/>
            <w:webHidden/>
          </w:rPr>
          <w:fldChar w:fldCharType="end"/>
        </w:r>
      </w:hyperlink>
    </w:p>
    <w:p w14:paraId="65AC0AEA" w14:textId="77777777" w:rsidR="00406BEB" w:rsidRDefault="00994510">
      <w:pPr>
        <w:pStyle w:val="TM1"/>
        <w:rPr>
          <w:rFonts w:asciiTheme="minorHAnsi" w:eastAsiaTheme="minorEastAsia" w:hAnsiTheme="minorHAnsi" w:cstheme="minorBidi"/>
          <w:noProof/>
        </w:rPr>
      </w:pPr>
      <w:hyperlink w:anchor="_Toc500251086" w:history="1">
        <w:r w:rsidR="00262BCC" w:rsidRPr="00A3660B">
          <w:rPr>
            <w:rStyle w:val="Lienhypertexte"/>
            <w:rFonts w:ascii="Arial" w:hAnsi="Arial"/>
            <w:b/>
            <w:noProof/>
          </w:rPr>
          <w:t>2.</w:t>
        </w:r>
        <w:r w:rsidR="00262BCC">
          <w:rPr>
            <w:rFonts w:asciiTheme="minorHAnsi" w:eastAsiaTheme="minorEastAsia" w:hAnsiTheme="minorHAnsi" w:cstheme="minorBidi"/>
            <w:noProof/>
          </w:rPr>
          <w:tab/>
        </w:r>
        <w:r w:rsidR="00262BCC" w:rsidRPr="00A3660B">
          <w:rPr>
            <w:rStyle w:val="Lienhypertexte"/>
            <w:rFonts w:ascii="Arial" w:hAnsi="Arial" w:cs="Arial"/>
            <w:b/>
            <w:noProof/>
          </w:rPr>
          <w:t>Conditions d’éligibilité</w:t>
        </w:r>
        <w:r w:rsidR="00262BCC">
          <w:rPr>
            <w:noProof/>
            <w:webHidden/>
          </w:rPr>
          <w:tab/>
        </w:r>
        <w:r w:rsidR="0025149A">
          <w:rPr>
            <w:noProof/>
            <w:webHidden/>
          </w:rPr>
          <w:fldChar w:fldCharType="begin"/>
        </w:r>
        <w:r w:rsidR="00262BCC">
          <w:rPr>
            <w:noProof/>
            <w:webHidden/>
          </w:rPr>
          <w:instrText xml:space="preserve"> PAGEREF _Toc500251086 \h </w:instrText>
        </w:r>
        <w:r w:rsidR="0025149A">
          <w:rPr>
            <w:noProof/>
            <w:webHidden/>
          </w:rPr>
        </w:r>
        <w:r w:rsidR="0025149A">
          <w:rPr>
            <w:noProof/>
            <w:webHidden/>
          </w:rPr>
          <w:fldChar w:fldCharType="separate"/>
        </w:r>
        <w:r w:rsidR="0052168F">
          <w:rPr>
            <w:noProof/>
            <w:webHidden/>
          </w:rPr>
          <w:t>6</w:t>
        </w:r>
        <w:r w:rsidR="0025149A">
          <w:rPr>
            <w:noProof/>
            <w:webHidden/>
          </w:rPr>
          <w:fldChar w:fldCharType="end"/>
        </w:r>
      </w:hyperlink>
    </w:p>
    <w:p w14:paraId="142B9DDC" w14:textId="77777777" w:rsidR="002A1304" w:rsidRDefault="00994510" w:rsidP="002A1304">
      <w:pPr>
        <w:pStyle w:val="TM2"/>
        <w:tabs>
          <w:tab w:val="left" w:pos="880"/>
          <w:tab w:val="right" w:leader="dot" w:pos="9060"/>
        </w:tabs>
        <w:jc w:val="both"/>
        <w:rPr>
          <w:rFonts w:asciiTheme="minorHAnsi" w:eastAsiaTheme="minorEastAsia" w:hAnsiTheme="minorHAnsi" w:cstheme="minorBidi"/>
          <w:noProof/>
        </w:rPr>
      </w:pPr>
      <w:hyperlink w:anchor="_Toc500251087" w:history="1">
        <w:r w:rsidR="00262BCC" w:rsidRPr="00A3660B">
          <w:rPr>
            <w:rStyle w:val="Lienhypertexte"/>
            <w:rFonts w:ascii="Arial" w:hAnsi="Arial"/>
            <w:b/>
            <w:noProof/>
          </w:rPr>
          <w:t>2.1.</w:t>
        </w:r>
        <w:r w:rsidR="00262BCC">
          <w:rPr>
            <w:rFonts w:asciiTheme="minorHAnsi" w:eastAsiaTheme="minorEastAsia" w:hAnsiTheme="minorHAnsi" w:cstheme="minorBidi"/>
            <w:noProof/>
          </w:rPr>
          <w:tab/>
        </w:r>
        <w:r w:rsidR="00262BCC" w:rsidRPr="00A3660B">
          <w:rPr>
            <w:rStyle w:val="Lienhypertexte"/>
            <w:rFonts w:ascii="Arial" w:hAnsi="Arial" w:cs="Arial"/>
            <w:b/>
            <w:noProof/>
          </w:rPr>
          <w:t>Conditions d’éligibilité portant sur les bénéficiaires</w:t>
        </w:r>
        <w:r w:rsidR="00262BCC">
          <w:rPr>
            <w:noProof/>
            <w:webHidden/>
          </w:rPr>
          <w:tab/>
        </w:r>
        <w:r w:rsidR="0025149A">
          <w:rPr>
            <w:noProof/>
            <w:webHidden/>
          </w:rPr>
          <w:fldChar w:fldCharType="begin"/>
        </w:r>
        <w:r w:rsidR="00262BCC">
          <w:rPr>
            <w:noProof/>
            <w:webHidden/>
          </w:rPr>
          <w:instrText xml:space="preserve"> PAGEREF _Toc500251087 \h </w:instrText>
        </w:r>
        <w:r w:rsidR="0025149A">
          <w:rPr>
            <w:noProof/>
            <w:webHidden/>
          </w:rPr>
        </w:r>
        <w:r w:rsidR="0025149A">
          <w:rPr>
            <w:noProof/>
            <w:webHidden/>
          </w:rPr>
          <w:fldChar w:fldCharType="separate"/>
        </w:r>
        <w:r w:rsidR="0052168F">
          <w:rPr>
            <w:noProof/>
            <w:webHidden/>
          </w:rPr>
          <w:t>6</w:t>
        </w:r>
        <w:r w:rsidR="0025149A">
          <w:rPr>
            <w:noProof/>
            <w:webHidden/>
          </w:rPr>
          <w:fldChar w:fldCharType="end"/>
        </w:r>
      </w:hyperlink>
    </w:p>
    <w:p w14:paraId="6853B525" w14:textId="77777777" w:rsidR="002A1304" w:rsidRDefault="00994510" w:rsidP="002A1304">
      <w:pPr>
        <w:pStyle w:val="TM2"/>
        <w:tabs>
          <w:tab w:val="left" w:pos="880"/>
          <w:tab w:val="right" w:leader="dot" w:pos="9060"/>
        </w:tabs>
        <w:jc w:val="both"/>
        <w:rPr>
          <w:rFonts w:asciiTheme="minorHAnsi" w:eastAsiaTheme="minorEastAsia" w:hAnsiTheme="minorHAnsi" w:cstheme="minorBidi"/>
          <w:noProof/>
        </w:rPr>
      </w:pPr>
      <w:hyperlink w:anchor="_Toc500251088" w:history="1">
        <w:r w:rsidR="00262BCC" w:rsidRPr="00A3660B">
          <w:rPr>
            <w:rStyle w:val="Lienhypertexte"/>
            <w:rFonts w:ascii="Arial" w:hAnsi="Arial"/>
            <w:b/>
            <w:noProof/>
          </w:rPr>
          <w:t>2.2.</w:t>
        </w:r>
        <w:r w:rsidR="00262BCC">
          <w:rPr>
            <w:rFonts w:asciiTheme="minorHAnsi" w:eastAsiaTheme="minorEastAsia" w:hAnsiTheme="minorHAnsi" w:cstheme="minorBidi"/>
            <w:noProof/>
          </w:rPr>
          <w:tab/>
        </w:r>
        <w:r w:rsidR="00262BCC" w:rsidRPr="00A3660B">
          <w:rPr>
            <w:rStyle w:val="Lienhypertexte"/>
            <w:rFonts w:ascii="Arial" w:hAnsi="Arial" w:cs="Arial"/>
            <w:b/>
            <w:noProof/>
          </w:rPr>
          <w:t>Conditions d’éligibilité portant sur les projets</w:t>
        </w:r>
        <w:r w:rsidR="00262BCC">
          <w:rPr>
            <w:noProof/>
            <w:webHidden/>
          </w:rPr>
          <w:tab/>
        </w:r>
        <w:r w:rsidR="0025149A">
          <w:rPr>
            <w:noProof/>
            <w:webHidden/>
          </w:rPr>
          <w:fldChar w:fldCharType="begin"/>
        </w:r>
        <w:r w:rsidR="00262BCC">
          <w:rPr>
            <w:noProof/>
            <w:webHidden/>
          </w:rPr>
          <w:instrText xml:space="preserve"> PAGEREF _Toc500251088 \h </w:instrText>
        </w:r>
        <w:r w:rsidR="0025149A">
          <w:rPr>
            <w:noProof/>
            <w:webHidden/>
          </w:rPr>
        </w:r>
        <w:r w:rsidR="0025149A">
          <w:rPr>
            <w:noProof/>
            <w:webHidden/>
          </w:rPr>
          <w:fldChar w:fldCharType="separate"/>
        </w:r>
        <w:r w:rsidR="0052168F">
          <w:rPr>
            <w:noProof/>
            <w:webHidden/>
          </w:rPr>
          <w:t>7</w:t>
        </w:r>
        <w:r w:rsidR="0025149A">
          <w:rPr>
            <w:noProof/>
            <w:webHidden/>
          </w:rPr>
          <w:fldChar w:fldCharType="end"/>
        </w:r>
      </w:hyperlink>
    </w:p>
    <w:p w14:paraId="6E593D6E" w14:textId="77777777" w:rsidR="00406BEB" w:rsidRDefault="00994510">
      <w:pPr>
        <w:pStyle w:val="TM1"/>
        <w:rPr>
          <w:rFonts w:asciiTheme="minorHAnsi" w:eastAsiaTheme="minorEastAsia" w:hAnsiTheme="minorHAnsi" w:cstheme="minorBidi"/>
          <w:noProof/>
        </w:rPr>
      </w:pPr>
      <w:hyperlink w:anchor="_Toc500251090" w:history="1">
        <w:r w:rsidR="00262BCC" w:rsidRPr="00A3660B">
          <w:rPr>
            <w:rStyle w:val="Lienhypertexte"/>
            <w:rFonts w:ascii="Arial" w:hAnsi="Arial"/>
            <w:b/>
            <w:noProof/>
          </w:rPr>
          <w:t>3.</w:t>
        </w:r>
        <w:r w:rsidR="00262BCC">
          <w:rPr>
            <w:rFonts w:asciiTheme="minorHAnsi" w:eastAsiaTheme="minorEastAsia" w:hAnsiTheme="minorHAnsi" w:cstheme="minorBidi"/>
            <w:noProof/>
          </w:rPr>
          <w:tab/>
        </w:r>
        <w:r w:rsidR="00262BCC" w:rsidRPr="00A3660B">
          <w:rPr>
            <w:rStyle w:val="Lienhypertexte"/>
            <w:rFonts w:ascii="Arial" w:hAnsi="Arial" w:cs="Arial"/>
            <w:b/>
            <w:noProof/>
          </w:rPr>
          <w:t>Critères de sélection</w:t>
        </w:r>
        <w:r w:rsidR="00262BCC">
          <w:rPr>
            <w:noProof/>
            <w:webHidden/>
          </w:rPr>
          <w:tab/>
        </w:r>
        <w:r w:rsidR="0025149A">
          <w:rPr>
            <w:noProof/>
            <w:webHidden/>
          </w:rPr>
          <w:fldChar w:fldCharType="begin"/>
        </w:r>
        <w:r w:rsidR="00262BCC">
          <w:rPr>
            <w:noProof/>
            <w:webHidden/>
          </w:rPr>
          <w:instrText xml:space="preserve"> PAGEREF _Toc500251090 \h </w:instrText>
        </w:r>
        <w:r w:rsidR="0025149A">
          <w:rPr>
            <w:noProof/>
            <w:webHidden/>
          </w:rPr>
        </w:r>
        <w:r w:rsidR="0025149A">
          <w:rPr>
            <w:noProof/>
            <w:webHidden/>
          </w:rPr>
          <w:fldChar w:fldCharType="separate"/>
        </w:r>
        <w:r w:rsidR="0052168F">
          <w:rPr>
            <w:noProof/>
            <w:webHidden/>
          </w:rPr>
          <w:t>10</w:t>
        </w:r>
        <w:r w:rsidR="0025149A">
          <w:rPr>
            <w:noProof/>
            <w:webHidden/>
          </w:rPr>
          <w:fldChar w:fldCharType="end"/>
        </w:r>
      </w:hyperlink>
    </w:p>
    <w:p w14:paraId="7096A1DD" w14:textId="77777777" w:rsidR="00406BEB" w:rsidRDefault="00994510">
      <w:pPr>
        <w:pStyle w:val="TM1"/>
        <w:rPr>
          <w:rFonts w:asciiTheme="minorHAnsi" w:eastAsiaTheme="minorEastAsia" w:hAnsiTheme="minorHAnsi" w:cstheme="minorBidi"/>
          <w:noProof/>
        </w:rPr>
      </w:pPr>
      <w:hyperlink w:anchor="_Toc500251091" w:history="1">
        <w:r w:rsidR="00262BCC" w:rsidRPr="00A3660B">
          <w:rPr>
            <w:rStyle w:val="Lienhypertexte"/>
            <w:rFonts w:ascii="Arial" w:hAnsi="Arial"/>
            <w:b/>
            <w:noProof/>
          </w:rPr>
          <w:t>4.</w:t>
        </w:r>
        <w:r w:rsidR="00262BCC">
          <w:rPr>
            <w:rFonts w:asciiTheme="minorHAnsi" w:eastAsiaTheme="minorEastAsia" w:hAnsiTheme="minorHAnsi" w:cstheme="minorBidi"/>
            <w:noProof/>
          </w:rPr>
          <w:tab/>
        </w:r>
        <w:r w:rsidR="00262BCC" w:rsidRPr="00A3660B">
          <w:rPr>
            <w:rStyle w:val="Lienhypertexte"/>
            <w:rFonts w:ascii="Arial" w:hAnsi="Arial" w:cs="Arial"/>
            <w:b/>
            <w:noProof/>
          </w:rPr>
          <w:t>Intensités d’aide publique et taux de cofinancement FEAMP</w:t>
        </w:r>
        <w:r w:rsidR="00262BCC">
          <w:rPr>
            <w:noProof/>
            <w:webHidden/>
          </w:rPr>
          <w:tab/>
        </w:r>
        <w:r w:rsidR="0025149A">
          <w:rPr>
            <w:noProof/>
            <w:webHidden/>
          </w:rPr>
          <w:fldChar w:fldCharType="begin"/>
        </w:r>
        <w:r w:rsidR="00262BCC">
          <w:rPr>
            <w:noProof/>
            <w:webHidden/>
          </w:rPr>
          <w:instrText xml:space="preserve"> PAGEREF _Toc500251091 \h </w:instrText>
        </w:r>
        <w:r w:rsidR="0025149A">
          <w:rPr>
            <w:noProof/>
            <w:webHidden/>
          </w:rPr>
        </w:r>
        <w:r w:rsidR="0025149A">
          <w:rPr>
            <w:noProof/>
            <w:webHidden/>
          </w:rPr>
          <w:fldChar w:fldCharType="separate"/>
        </w:r>
        <w:r w:rsidR="0052168F">
          <w:rPr>
            <w:noProof/>
            <w:webHidden/>
          </w:rPr>
          <w:t>10</w:t>
        </w:r>
        <w:r w:rsidR="0025149A">
          <w:rPr>
            <w:noProof/>
            <w:webHidden/>
          </w:rPr>
          <w:fldChar w:fldCharType="end"/>
        </w:r>
      </w:hyperlink>
    </w:p>
    <w:p w14:paraId="5DCC93B2" w14:textId="77777777" w:rsidR="002A1304" w:rsidRDefault="00994510" w:rsidP="002A1304">
      <w:pPr>
        <w:pStyle w:val="TM2"/>
        <w:tabs>
          <w:tab w:val="left" w:pos="880"/>
          <w:tab w:val="right" w:leader="dot" w:pos="9060"/>
        </w:tabs>
        <w:jc w:val="both"/>
        <w:rPr>
          <w:rFonts w:asciiTheme="minorHAnsi" w:eastAsiaTheme="minorEastAsia" w:hAnsiTheme="minorHAnsi" w:cstheme="minorBidi"/>
          <w:noProof/>
        </w:rPr>
      </w:pPr>
      <w:hyperlink w:anchor="_Toc500251092" w:history="1">
        <w:r w:rsidR="00262BCC" w:rsidRPr="00A3660B">
          <w:rPr>
            <w:rStyle w:val="Lienhypertexte"/>
            <w:rFonts w:ascii="Arial" w:hAnsi="Arial"/>
            <w:b/>
            <w:noProof/>
          </w:rPr>
          <w:t>4.1.</w:t>
        </w:r>
        <w:r w:rsidR="00262BCC">
          <w:rPr>
            <w:rFonts w:asciiTheme="minorHAnsi" w:eastAsiaTheme="minorEastAsia" w:hAnsiTheme="minorHAnsi" w:cstheme="minorBidi"/>
            <w:noProof/>
          </w:rPr>
          <w:tab/>
        </w:r>
        <w:r w:rsidR="00262BCC" w:rsidRPr="00A3660B">
          <w:rPr>
            <w:rStyle w:val="Lienhypertexte"/>
            <w:rFonts w:ascii="Arial" w:hAnsi="Arial" w:cs="Arial"/>
            <w:b/>
            <w:noProof/>
          </w:rPr>
          <w:t>Intensité d’aides publiques</w:t>
        </w:r>
        <w:r w:rsidR="00262BCC">
          <w:rPr>
            <w:noProof/>
            <w:webHidden/>
          </w:rPr>
          <w:tab/>
        </w:r>
        <w:r w:rsidR="0025149A">
          <w:rPr>
            <w:noProof/>
            <w:webHidden/>
          </w:rPr>
          <w:fldChar w:fldCharType="begin"/>
        </w:r>
        <w:r w:rsidR="00262BCC">
          <w:rPr>
            <w:noProof/>
            <w:webHidden/>
          </w:rPr>
          <w:instrText xml:space="preserve"> PAGEREF _Toc500251092 \h </w:instrText>
        </w:r>
        <w:r w:rsidR="0025149A">
          <w:rPr>
            <w:noProof/>
            <w:webHidden/>
          </w:rPr>
        </w:r>
        <w:r w:rsidR="0025149A">
          <w:rPr>
            <w:noProof/>
            <w:webHidden/>
          </w:rPr>
          <w:fldChar w:fldCharType="separate"/>
        </w:r>
        <w:r w:rsidR="0052168F">
          <w:rPr>
            <w:noProof/>
            <w:webHidden/>
          </w:rPr>
          <w:t>10</w:t>
        </w:r>
        <w:r w:rsidR="0025149A">
          <w:rPr>
            <w:noProof/>
            <w:webHidden/>
          </w:rPr>
          <w:fldChar w:fldCharType="end"/>
        </w:r>
      </w:hyperlink>
    </w:p>
    <w:p w14:paraId="0C4AE99C" w14:textId="77777777" w:rsidR="002A1304" w:rsidRDefault="00994510" w:rsidP="002A1304">
      <w:pPr>
        <w:pStyle w:val="TM2"/>
        <w:tabs>
          <w:tab w:val="left" w:pos="880"/>
          <w:tab w:val="right" w:leader="dot" w:pos="9060"/>
        </w:tabs>
        <w:jc w:val="both"/>
        <w:rPr>
          <w:rFonts w:asciiTheme="minorHAnsi" w:eastAsiaTheme="minorEastAsia" w:hAnsiTheme="minorHAnsi" w:cstheme="minorBidi"/>
          <w:noProof/>
        </w:rPr>
      </w:pPr>
      <w:hyperlink w:anchor="_Toc500251093" w:history="1">
        <w:r w:rsidR="00262BCC" w:rsidRPr="00A3660B">
          <w:rPr>
            <w:rStyle w:val="Lienhypertexte"/>
            <w:rFonts w:ascii="Arial" w:hAnsi="Arial"/>
            <w:b/>
            <w:noProof/>
          </w:rPr>
          <w:t>4.2.</w:t>
        </w:r>
        <w:r w:rsidR="00262BCC">
          <w:rPr>
            <w:rFonts w:asciiTheme="minorHAnsi" w:eastAsiaTheme="minorEastAsia" w:hAnsiTheme="minorHAnsi" w:cstheme="minorBidi"/>
            <w:noProof/>
          </w:rPr>
          <w:tab/>
        </w:r>
        <w:r w:rsidR="00262BCC" w:rsidRPr="00A3660B">
          <w:rPr>
            <w:rStyle w:val="Lienhypertexte"/>
            <w:rFonts w:ascii="Arial" w:hAnsi="Arial" w:cs="Arial"/>
            <w:b/>
            <w:noProof/>
          </w:rPr>
          <w:t>Taux de cofinancement FEAMP</w:t>
        </w:r>
        <w:r w:rsidR="00262BCC">
          <w:rPr>
            <w:noProof/>
            <w:webHidden/>
          </w:rPr>
          <w:tab/>
        </w:r>
        <w:r w:rsidR="0025149A">
          <w:rPr>
            <w:noProof/>
            <w:webHidden/>
          </w:rPr>
          <w:fldChar w:fldCharType="begin"/>
        </w:r>
        <w:r w:rsidR="00262BCC">
          <w:rPr>
            <w:noProof/>
            <w:webHidden/>
          </w:rPr>
          <w:instrText xml:space="preserve"> PAGEREF _Toc500251093 \h </w:instrText>
        </w:r>
        <w:r w:rsidR="0025149A">
          <w:rPr>
            <w:noProof/>
            <w:webHidden/>
          </w:rPr>
        </w:r>
        <w:r w:rsidR="0025149A">
          <w:rPr>
            <w:noProof/>
            <w:webHidden/>
          </w:rPr>
          <w:fldChar w:fldCharType="separate"/>
        </w:r>
        <w:r w:rsidR="0052168F">
          <w:rPr>
            <w:noProof/>
            <w:webHidden/>
          </w:rPr>
          <w:t>10</w:t>
        </w:r>
        <w:r w:rsidR="0025149A">
          <w:rPr>
            <w:noProof/>
            <w:webHidden/>
          </w:rPr>
          <w:fldChar w:fldCharType="end"/>
        </w:r>
      </w:hyperlink>
    </w:p>
    <w:p w14:paraId="30F0C643" w14:textId="77777777" w:rsidR="00406BEB" w:rsidRDefault="00994510">
      <w:pPr>
        <w:pStyle w:val="TM1"/>
        <w:rPr>
          <w:rFonts w:asciiTheme="minorHAnsi" w:eastAsiaTheme="minorEastAsia" w:hAnsiTheme="minorHAnsi" w:cstheme="minorBidi"/>
          <w:noProof/>
        </w:rPr>
      </w:pPr>
      <w:hyperlink w:anchor="_Toc500251094" w:history="1">
        <w:r w:rsidR="00262BCC" w:rsidRPr="00A3660B">
          <w:rPr>
            <w:rStyle w:val="Lienhypertexte"/>
            <w:rFonts w:ascii="Arial" w:hAnsi="Arial"/>
            <w:b/>
            <w:noProof/>
          </w:rPr>
          <w:t>5.</w:t>
        </w:r>
        <w:r w:rsidR="00262BCC">
          <w:rPr>
            <w:rFonts w:asciiTheme="minorHAnsi" w:eastAsiaTheme="minorEastAsia" w:hAnsiTheme="minorHAnsi" w:cstheme="minorBidi"/>
            <w:noProof/>
          </w:rPr>
          <w:tab/>
        </w:r>
        <w:r w:rsidR="00262BCC" w:rsidRPr="00A3660B">
          <w:rPr>
            <w:rStyle w:val="Lienhypertexte"/>
            <w:rFonts w:ascii="Arial" w:hAnsi="Arial" w:cs="Arial"/>
            <w:b/>
            <w:noProof/>
          </w:rPr>
          <w:t>Principales contreparties publiques nationales</w:t>
        </w:r>
        <w:r w:rsidR="00262BCC">
          <w:rPr>
            <w:noProof/>
            <w:webHidden/>
          </w:rPr>
          <w:tab/>
        </w:r>
        <w:r w:rsidR="0025149A">
          <w:rPr>
            <w:noProof/>
            <w:webHidden/>
          </w:rPr>
          <w:fldChar w:fldCharType="begin"/>
        </w:r>
        <w:r w:rsidR="00262BCC">
          <w:rPr>
            <w:noProof/>
            <w:webHidden/>
          </w:rPr>
          <w:instrText xml:space="preserve"> PAGEREF _Toc500251094 \h </w:instrText>
        </w:r>
        <w:r w:rsidR="0025149A">
          <w:rPr>
            <w:noProof/>
            <w:webHidden/>
          </w:rPr>
        </w:r>
        <w:r w:rsidR="0025149A">
          <w:rPr>
            <w:noProof/>
            <w:webHidden/>
          </w:rPr>
          <w:fldChar w:fldCharType="separate"/>
        </w:r>
        <w:r w:rsidR="0052168F">
          <w:rPr>
            <w:noProof/>
            <w:webHidden/>
          </w:rPr>
          <w:t>11</w:t>
        </w:r>
        <w:r w:rsidR="0025149A">
          <w:rPr>
            <w:noProof/>
            <w:webHidden/>
          </w:rPr>
          <w:fldChar w:fldCharType="end"/>
        </w:r>
      </w:hyperlink>
    </w:p>
    <w:p w14:paraId="1FF2C1D9" w14:textId="77777777" w:rsidR="00406BEB" w:rsidRDefault="00994510">
      <w:pPr>
        <w:pStyle w:val="TM1"/>
        <w:rPr>
          <w:rFonts w:asciiTheme="minorHAnsi" w:eastAsiaTheme="minorEastAsia" w:hAnsiTheme="minorHAnsi" w:cstheme="minorBidi"/>
          <w:noProof/>
        </w:rPr>
      </w:pPr>
      <w:hyperlink w:anchor="_Toc500251095" w:history="1">
        <w:r w:rsidR="00262BCC" w:rsidRPr="00A3660B">
          <w:rPr>
            <w:rStyle w:val="Lienhypertexte"/>
            <w:rFonts w:ascii="Arial" w:hAnsi="Arial"/>
            <w:b/>
            <w:noProof/>
          </w:rPr>
          <w:t>6.</w:t>
        </w:r>
        <w:r w:rsidR="00262BCC">
          <w:rPr>
            <w:rFonts w:asciiTheme="minorHAnsi" w:eastAsiaTheme="minorEastAsia" w:hAnsiTheme="minorHAnsi" w:cstheme="minorBidi"/>
            <w:noProof/>
          </w:rPr>
          <w:tab/>
        </w:r>
        <w:r w:rsidR="00262BCC" w:rsidRPr="00A3660B">
          <w:rPr>
            <w:rStyle w:val="Lienhypertexte"/>
            <w:rFonts w:ascii="Arial" w:hAnsi="Arial" w:cs="Arial"/>
            <w:b/>
            <w:noProof/>
          </w:rPr>
          <w:t>Calendrier prévisionnel</w:t>
        </w:r>
        <w:r w:rsidR="00262BCC">
          <w:rPr>
            <w:noProof/>
            <w:webHidden/>
          </w:rPr>
          <w:tab/>
        </w:r>
        <w:r w:rsidR="0025149A">
          <w:rPr>
            <w:noProof/>
            <w:webHidden/>
          </w:rPr>
          <w:fldChar w:fldCharType="begin"/>
        </w:r>
        <w:r w:rsidR="00262BCC">
          <w:rPr>
            <w:noProof/>
            <w:webHidden/>
          </w:rPr>
          <w:instrText xml:space="preserve"> PAGEREF _Toc500251095 \h </w:instrText>
        </w:r>
        <w:r w:rsidR="0025149A">
          <w:rPr>
            <w:noProof/>
            <w:webHidden/>
          </w:rPr>
        </w:r>
        <w:r w:rsidR="0025149A">
          <w:rPr>
            <w:noProof/>
            <w:webHidden/>
          </w:rPr>
          <w:fldChar w:fldCharType="separate"/>
        </w:r>
        <w:r w:rsidR="0052168F">
          <w:rPr>
            <w:noProof/>
            <w:webHidden/>
          </w:rPr>
          <w:t>11</w:t>
        </w:r>
        <w:r w:rsidR="0025149A">
          <w:rPr>
            <w:noProof/>
            <w:webHidden/>
          </w:rPr>
          <w:fldChar w:fldCharType="end"/>
        </w:r>
      </w:hyperlink>
    </w:p>
    <w:p w14:paraId="3F035C94" w14:textId="77777777" w:rsidR="00406BEB" w:rsidRDefault="00994510">
      <w:pPr>
        <w:pStyle w:val="TM1"/>
        <w:rPr>
          <w:rFonts w:asciiTheme="minorHAnsi" w:eastAsiaTheme="minorEastAsia" w:hAnsiTheme="minorHAnsi" w:cstheme="minorBidi"/>
          <w:noProof/>
        </w:rPr>
      </w:pPr>
      <w:hyperlink w:anchor="_Toc500251096" w:history="1">
        <w:r w:rsidR="00262BCC" w:rsidRPr="00A3660B">
          <w:rPr>
            <w:rStyle w:val="Lienhypertexte"/>
            <w:rFonts w:ascii="Arial" w:hAnsi="Arial"/>
            <w:b/>
            <w:noProof/>
          </w:rPr>
          <w:t>7.</w:t>
        </w:r>
        <w:r w:rsidR="00262BCC">
          <w:rPr>
            <w:rFonts w:asciiTheme="minorHAnsi" w:eastAsiaTheme="minorEastAsia" w:hAnsiTheme="minorHAnsi" w:cstheme="minorBidi"/>
            <w:noProof/>
          </w:rPr>
          <w:tab/>
        </w:r>
        <w:r w:rsidR="00262BCC" w:rsidRPr="00A3660B">
          <w:rPr>
            <w:rStyle w:val="Lienhypertexte"/>
            <w:rFonts w:ascii="Arial" w:hAnsi="Arial" w:cs="Arial"/>
            <w:b/>
            <w:noProof/>
          </w:rPr>
          <w:t>Composition des dossiers</w:t>
        </w:r>
        <w:r w:rsidR="00262BCC">
          <w:rPr>
            <w:noProof/>
            <w:webHidden/>
          </w:rPr>
          <w:tab/>
        </w:r>
        <w:r w:rsidR="0025149A">
          <w:rPr>
            <w:noProof/>
            <w:webHidden/>
          </w:rPr>
          <w:fldChar w:fldCharType="begin"/>
        </w:r>
        <w:r w:rsidR="00262BCC">
          <w:rPr>
            <w:noProof/>
            <w:webHidden/>
          </w:rPr>
          <w:instrText xml:space="preserve"> PAGEREF _Toc500251096 \h </w:instrText>
        </w:r>
        <w:r w:rsidR="0025149A">
          <w:rPr>
            <w:noProof/>
            <w:webHidden/>
          </w:rPr>
        </w:r>
        <w:r w:rsidR="0025149A">
          <w:rPr>
            <w:noProof/>
            <w:webHidden/>
          </w:rPr>
          <w:fldChar w:fldCharType="separate"/>
        </w:r>
        <w:r w:rsidR="0052168F">
          <w:rPr>
            <w:noProof/>
            <w:webHidden/>
          </w:rPr>
          <w:t>11</w:t>
        </w:r>
        <w:r w:rsidR="0025149A">
          <w:rPr>
            <w:noProof/>
            <w:webHidden/>
          </w:rPr>
          <w:fldChar w:fldCharType="end"/>
        </w:r>
      </w:hyperlink>
    </w:p>
    <w:p w14:paraId="7F035CD3" w14:textId="77777777" w:rsidR="002A1304" w:rsidRDefault="0025149A" w:rsidP="002A1304">
      <w:pPr>
        <w:jc w:val="both"/>
        <w:rPr>
          <w:rFonts w:ascii="Arial" w:hAnsi="Arial" w:cs="Arial"/>
          <w:b/>
          <w:color w:val="31849B"/>
          <w:sz w:val="28"/>
          <w:szCs w:val="28"/>
        </w:rPr>
      </w:pPr>
      <w:r>
        <w:rPr>
          <w:rFonts w:ascii="Arial" w:hAnsi="Arial" w:cs="Arial"/>
          <w:b/>
          <w:color w:val="31849B"/>
          <w:sz w:val="28"/>
          <w:szCs w:val="28"/>
        </w:rPr>
        <w:fldChar w:fldCharType="end"/>
      </w:r>
      <w:r w:rsidR="004940E4">
        <w:rPr>
          <w:rFonts w:ascii="Arial" w:hAnsi="Arial" w:cs="Arial"/>
          <w:b/>
          <w:color w:val="31849B"/>
          <w:sz w:val="28"/>
          <w:szCs w:val="28"/>
        </w:rPr>
        <w:br w:type="page"/>
      </w:r>
    </w:p>
    <w:p w14:paraId="3F0CFA4C" w14:textId="77777777" w:rsidR="004940E4" w:rsidRPr="009F00A1" w:rsidRDefault="004940E4" w:rsidP="009F00A1">
      <w:pPr>
        <w:pStyle w:val="Paragraphedeliste"/>
        <w:numPr>
          <w:ilvl w:val="0"/>
          <w:numId w:val="1"/>
        </w:numPr>
        <w:spacing w:before="240" w:after="240" w:line="480" w:lineRule="auto"/>
        <w:ind w:left="714" w:hanging="357"/>
        <w:outlineLvl w:val="0"/>
        <w:rPr>
          <w:rFonts w:ascii="Arial" w:hAnsi="Arial" w:cs="Arial"/>
          <w:b/>
          <w:color w:val="31849B"/>
          <w:sz w:val="28"/>
          <w:szCs w:val="28"/>
        </w:rPr>
      </w:pPr>
      <w:bookmarkStart w:id="0" w:name="_Toc500251076"/>
      <w:r w:rsidRPr="003C6FC6">
        <w:rPr>
          <w:rFonts w:ascii="Arial" w:hAnsi="Arial" w:cs="Arial"/>
          <w:b/>
          <w:color w:val="31849B"/>
          <w:sz w:val="28"/>
          <w:szCs w:val="28"/>
        </w:rPr>
        <w:lastRenderedPageBreak/>
        <w:t>Objectifs et volets de l’appel à projets</w:t>
      </w:r>
      <w:bookmarkEnd w:id="0"/>
    </w:p>
    <w:p w14:paraId="6FEB01F5" w14:textId="77777777" w:rsidR="004940E4" w:rsidRPr="00742C3F" w:rsidRDefault="004940E4" w:rsidP="009F00A1">
      <w:pPr>
        <w:pStyle w:val="Paragraphedeliste"/>
        <w:numPr>
          <w:ilvl w:val="1"/>
          <w:numId w:val="1"/>
        </w:numPr>
        <w:spacing w:before="240" w:after="240" w:line="240" w:lineRule="auto"/>
        <w:ind w:left="1077"/>
        <w:jc w:val="both"/>
        <w:outlineLvl w:val="1"/>
        <w:rPr>
          <w:rFonts w:ascii="Arial" w:hAnsi="Arial" w:cs="Arial"/>
          <w:b/>
        </w:rPr>
      </w:pPr>
      <w:bookmarkStart w:id="1" w:name="_Toc500251077"/>
      <w:r w:rsidRPr="00742C3F">
        <w:rPr>
          <w:rFonts w:ascii="Arial" w:hAnsi="Arial" w:cs="Arial"/>
          <w:b/>
        </w:rPr>
        <w:t>Objectifs</w:t>
      </w:r>
      <w:bookmarkEnd w:id="1"/>
    </w:p>
    <w:p w14:paraId="25B717BB" w14:textId="77777777" w:rsidR="004940E4" w:rsidRPr="00BD7499" w:rsidRDefault="004940E4" w:rsidP="00BD7499">
      <w:pPr>
        <w:jc w:val="both"/>
        <w:rPr>
          <w:rFonts w:ascii="Arial" w:hAnsi="Arial" w:cs="Arial"/>
        </w:rPr>
      </w:pPr>
      <w:r w:rsidRPr="00BD7499">
        <w:rPr>
          <w:rFonts w:ascii="Arial" w:hAnsi="Arial" w:cs="Arial"/>
        </w:rPr>
        <w:t>Le Fonds européen pour les affaires maritimes et la pêche (FEAMP) contribue à la stratégie Europe 2020 pour une croissance intelligente, durable et inclusive et à la mise en œuvre de la Politique Commune des Pêches. La mesure 40 du FEAMP</w:t>
      </w:r>
      <w:r>
        <w:rPr>
          <w:rFonts w:ascii="Arial" w:hAnsi="Arial" w:cs="Arial"/>
        </w:rPr>
        <w:t xml:space="preserve">, </w:t>
      </w:r>
      <w:r w:rsidRPr="00820037">
        <w:rPr>
          <w:rFonts w:ascii="Arial" w:hAnsi="Arial" w:cs="Arial"/>
        </w:rPr>
        <w:t>« Protection et restauration de la biodiversité des écosystèmes marins dans le cadre d’activités de pêche durable »</w:t>
      </w:r>
      <w:r>
        <w:rPr>
          <w:rFonts w:ascii="Arial" w:hAnsi="Arial" w:cs="Arial"/>
        </w:rPr>
        <w:t>,</w:t>
      </w:r>
      <w:r w:rsidRPr="00BD7499">
        <w:rPr>
          <w:rFonts w:ascii="Arial" w:hAnsi="Arial" w:cs="Arial"/>
        </w:rPr>
        <w:t xml:space="preserve"> est ainsi rattachée à la priorité 1 de l’Union européenne « promotion d’une pêche durable sur le plan environnemental, efficace dans l’utilisation des ressources, innovante, compétitive et fondée sur la connaissance » en contribuant à la limitation de l’incidence de la pêche sur le milieu marin et </w:t>
      </w:r>
      <w:r>
        <w:rPr>
          <w:rFonts w:ascii="Arial" w:hAnsi="Arial" w:cs="Arial"/>
        </w:rPr>
        <w:t xml:space="preserve">à </w:t>
      </w:r>
      <w:r w:rsidRPr="00BD7499">
        <w:rPr>
          <w:rFonts w:ascii="Arial" w:hAnsi="Arial" w:cs="Arial"/>
        </w:rPr>
        <w:t>la protection et la restauration de la biodiversité des écosystèmes aquatiques.</w:t>
      </w:r>
    </w:p>
    <w:p w14:paraId="7C1620FE" w14:textId="77777777" w:rsidR="004940E4" w:rsidRPr="00BD7499" w:rsidRDefault="004940E4" w:rsidP="00BD7499">
      <w:pPr>
        <w:jc w:val="both"/>
        <w:rPr>
          <w:rFonts w:ascii="Arial" w:hAnsi="Arial" w:cs="Arial"/>
        </w:rPr>
      </w:pPr>
      <w:r>
        <w:rPr>
          <w:rFonts w:ascii="Arial" w:hAnsi="Arial" w:cs="Arial"/>
        </w:rPr>
        <w:t>La France met en œuvre la mesure 40 afin de répondre aux besoins mis en évidence dans son</w:t>
      </w:r>
      <w:r w:rsidRPr="00BD7499">
        <w:rPr>
          <w:rFonts w:ascii="Arial" w:hAnsi="Arial" w:cs="Arial"/>
        </w:rPr>
        <w:t xml:space="preserve"> programme opérationnel national relatif au FEAMP</w:t>
      </w:r>
      <w:r>
        <w:rPr>
          <w:rFonts w:ascii="Arial" w:hAnsi="Arial" w:cs="Arial"/>
        </w:rPr>
        <w:t xml:space="preserve"> : </w:t>
      </w:r>
      <w:r w:rsidRPr="00BD7499">
        <w:rPr>
          <w:rFonts w:ascii="Arial" w:hAnsi="Arial" w:cs="Arial"/>
        </w:rPr>
        <w:t>améliorer les connaissances sur les interactions entre l</w:t>
      </w:r>
      <w:r>
        <w:rPr>
          <w:rFonts w:ascii="Arial" w:hAnsi="Arial" w:cs="Arial"/>
        </w:rPr>
        <w:t>a pêche et le milieu marin,</w:t>
      </w:r>
      <w:r w:rsidRPr="00BD7499">
        <w:rPr>
          <w:rFonts w:ascii="Arial" w:hAnsi="Arial" w:cs="Arial"/>
        </w:rPr>
        <w:t xml:space="preserve"> compléter les mesures concernant la pêche dans les aires marines protégé</w:t>
      </w:r>
      <w:r>
        <w:rPr>
          <w:rFonts w:ascii="Arial" w:hAnsi="Arial" w:cs="Arial"/>
        </w:rPr>
        <w:t xml:space="preserve">es (AMP), </w:t>
      </w:r>
      <w:r w:rsidRPr="00BD7499">
        <w:rPr>
          <w:rFonts w:ascii="Arial" w:hAnsi="Arial" w:cs="Arial"/>
        </w:rPr>
        <w:t>identifier les zones fonctionnelles d’importance pour les ressources marines exploitées</w:t>
      </w:r>
      <w:r w:rsidR="0051036E">
        <w:rPr>
          <w:rFonts w:ascii="Arial" w:hAnsi="Arial" w:cs="Arial"/>
        </w:rPr>
        <w:t xml:space="preserve"> et financer le dossier d’analyse préalable à la désignation d’une zone de conservation halieutique.</w:t>
      </w:r>
    </w:p>
    <w:p w14:paraId="77FCBC16" w14:textId="77777777" w:rsidR="004940E4" w:rsidRPr="00BD7499" w:rsidRDefault="004940E4" w:rsidP="00BD7499">
      <w:pPr>
        <w:jc w:val="both"/>
        <w:rPr>
          <w:rFonts w:ascii="Arial" w:hAnsi="Arial" w:cs="Arial"/>
        </w:rPr>
      </w:pPr>
      <w:r>
        <w:rPr>
          <w:rFonts w:ascii="Arial" w:hAnsi="Arial" w:cs="Arial"/>
        </w:rPr>
        <w:t>L</w:t>
      </w:r>
      <w:r w:rsidRPr="00BD7499">
        <w:rPr>
          <w:rFonts w:ascii="Arial" w:hAnsi="Arial" w:cs="Arial"/>
        </w:rPr>
        <w:t xml:space="preserve">a mesure 40 </w:t>
      </w:r>
      <w:r>
        <w:rPr>
          <w:rFonts w:ascii="Arial" w:hAnsi="Arial" w:cs="Arial"/>
        </w:rPr>
        <w:t>vise à soutenir</w:t>
      </w:r>
      <w:r w:rsidRPr="00BD7499">
        <w:rPr>
          <w:rFonts w:ascii="Arial" w:hAnsi="Arial" w:cs="Arial"/>
        </w:rPr>
        <w:t xml:space="preserve"> de</w:t>
      </w:r>
      <w:r>
        <w:rPr>
          <w:rFonts w:ascii="Arial" w:hAnsi="Arial" w:cs="Arial"/>
        </w:rPr>
        <w:t>s</w:t>
      </w:r>
      <w:r w:rsidRPr="00BD7499">
        <w:rPr>
          <w:rFonts w:ascii="Arial" w:hAnsi="Arial" w:cs="Arial"/>
        </w:rPr>
        <w:t xml:space="preserve"> projets portant exclusivement sur l</w:t>
      </w:r>
      <w:r>
        <w:rPr>
          <w:rFonts w:ascii="Arial" w:hAnsi="Arial" w:cs="Arial"/>
        </w:rPr>
        <w:t>es quatre volets suivants :</w:t>
      </w:r>
    </w:p>
    <w:p w14:paraId="35C89619" w14:textId="77777777" w:rsidR="004940E4" w:rsidRPr="00820037" w:rsidRDefault="004940E4" w:rsidP="00820037">
      <w:pPr>
        <w:pStyle w:val="Paragraphedeliste"/>
        <w:numPr>
          <w:ilvl w:val="0"/>
          <w:numId w:val="2"/>
        </w:numPr>
        <w:jc w:val="both"/>
        <w:rPr>
          <w:rFonts w:ascii="Arial" w:hAnsi="Arial" w:cs="Arial"/>
        </w:rPr>
      </w:pPr>
      <w:r w:rsidRPr="00820037">
        <w:rPr>
          <w:rFonts w:ascii="Arial" w:hAnsi="Arial" w:cs="Arial"/>
        </w:rPr>
        <w:t>Volet 1</w:t>
      </w:r>
      <w:r>
        <w:rPr>
          <w:rFonts w:ascii="Arial" w:hAnsi="Arial" w:cs="Arial"/>
        </w:rPr>
        <w:t> :</w:t>
      </w:r>
      <w:r w:rsidR="00F531BC">
        <w:rPr>
          <w:rFonts w:ascii="Arial" w:hAnsi="Arial" w:cs="Arial"/>
        </w:rPr>
        <w:t xml:space="preserve"> </w:t>
      </w:r>
      <w:r w:rsidR="002A1304" w:rsidRPr="002A1304">
        <w:rPr>
          <w:rFonts w:ascii="Arial" w:hAnsi="Arial" w:cs="Arial"/>
        </w:rPr>
        <w:t>Amélioration des connaissances scientifiques sur les zones fonctionnelles halieutiques et analyse préalable à la désignation d</w:t>
      </w:r>
      <w:r w:rsidR="00285D94">
        <w:rPr>
          <w:rFonts w:ascii="Arial" w:hAnsi="Arial" w:cs="Arial"/>
        </w:rPr>
        <w:t xml:space="preserve">e </w:t>
      </w:r>
      <w:r w:rsidR="002A1304" w:rsidRPr="002A1304">
        <w:rPr>
          <w:rFonts w:ascii="Arial" w:hAnsi="Arial" w:cs="Arial"/>
        </w:rPr>
        <w:t>zone de conservation halieutique</w:t>
      </w:r>
      <w:r>
        <w:rPr>
          <w:rFonts w:ascii="Arial" w:hAnsi="Arial" w:cs="Arial"/>
        </w:rPr>
        <w:t xml:space="preserve"> </w:t>
      </w:r>
      <w:r w:rsidRPr="00742C3F">
        <w:rPr>
          <w:rFonts w:ascii="Arial" w:hAnsi="Arial" w:cs="Arial"/>
        </w:rPr>
        <w:t>(</w:t>
      </w:r>
      <w:r>
        <w:rPr>
          <w:rFonts w:ascii="Arial" w:hAnsi="Arial" w:cs="Arial"/>
        </w:rPr>
        <w:t xml:space="preserve">mesure </w:t>
      </w:r>
      <w:r w:rsidRPr="00742C3F">
        <w:rPr>
          <w:rFonts w:ascii="Arial" w:hAnsi="Arial" w:cs="Arial"/>
        </w:rPr>
        <w:t>40.1.</w:t>
      </w:r>
      <w:r w:rsidRPr="004F325F">
        <w:rPr>
          <w:rFonts w:ascii="Arial" w:hAnsi="Arial" w:cs="Arial"/>
        </w:rPr>
        <w:t>c</w:t>
      </w:r>
      <w:r w:rsidR="0051036E" w:rsidRPr="004F325F">
        <w:rPr>
          <w:rFonts w:ascii="Arial" w:hAnsi="Arial" w:cs="Arial"/>
        </w:rPr>
        <w:t>.f</w:t>
      </w:r>
      <w:r w:rsidRPr="004F325F">
        <w:rPr>
          <w:rFonts w:ascii="Arial" w:hAnsi="Arial" w:cs="Arial"/>
        </w:rPr>
        <w:t>)</w:t>
      </w:r>
    </w:p>
    <w:p w14:paraId="6B330B88" w14:textId="77777777" w:rsidR="004940E4" w:rsidRDefault="004940E4" w:rsidP="00BD7499">
      <w:pPr>
        <w:pStyle w:val="Paragraphedeliste"/>
        <w:numPr>
          <w:ilvl w:val="0"/>
          <w:numId w:val="2"/>
        </w:numPr>
        <w:jc w:val="both"/>
        <w:rPr>
          <w:rFonts w:ascii="Arial" w:hAnsi="Arial" w:cs="Arial"/>
        </w:rPr>
      </w:pPr>
      <w:r w:rsidRPr="00820037">
        <w:rPr>
          <w:rFonts w:ascii="Arial" w:hAnsi="Arial" w:cs="Arial"/>
        </w:rPr>
        <w:t>Volet 2</w:t>
      </w:r>
      <w:r>
        <w:rPr>
          <w:rFonts w:ascii="Arial" w:hAnsi="Arial" w:cs="Arial"/>
        </w:rPr>
        <w:t xml:space="preserve"> : </w:t>
      </w:r>
      <w:r w:rsidRPr="00820037">
        <w:rPr>
          <w:rFonts w:ascii="Arial" w:hAnsi="Arial" w:cs="Arial"/>
        </w:rPr>
        <w:t>Analyse de risques « pêche » et</w:t>
      </w:r>
      <w:r>
        <w:rPr>
          <w:rFonts w:ascii="Arial" w:hAnsi="Arial" w:cs="Arial"/>
        </w:rPr>
        <w:t>/ou</w:t>
      </w:r>
      <w:r w:rsidRPr="00820037">
        <w:rPr>
          <w:rFonts w:ascii="Arial" w:hAnsi="Arial" w:cs="Arial"/>
        </w:rPr>
        <w:t xml:space="preserve"> proposition de mesures dans les sites Natura </w:t>
      </w:r>
      <w:r>
        <w:rPr>
          <w:rFonts w:ascii="Arial" w:hAnsi="Arial" w:cs="Arial"/>
        </w:rPr>
        <w:t xml:space="preserve">2000 </w:t>
      </w:r>
      <w:r w:rsidRPr="00742C3F">
        <w:rPr>
          <w:rFonts w:ascii="Arial" w:hAnsi="Arial" w:cs="Arial"/>
        </w:rPr>
        <w:t>(</w:t>
      </w:r>
      <w:r>
        <w:rPr>
          <w:rFonts w:ascii="Arial" w:hAnsi="Arial" w:cs="Arial"/>
        </w:rPr>
        <w:t xml:space="preserve">mesure </w:t>
      </w:r>
      <w:r w:rsidRPr="00742C3F">
        <w:rPr>
          <w:rFonts w:ascii="Arial" w:hAnsi="Arial" w:cs="Arial"/>
        </w:rPr>
        <w:t>40.1.d)</w:t>
      </w:r>
    </w:p>
    <w:p w14:paraId="204E4111" w14:textId="77777777" w:rsidR="004940E4" w:rsidRDefault="004940E4" w:rsidP="00BD7499">
      <w:pPr>
        <w:pStyle w:val="Paragraphedeliste"/>
        <w:numPr>
          <w:ilvl w:val="0"/>
          <w:numId w:val="2"/>
        </w:numPr>
        <w:jc w:val="both"/>
        <w:rPr>
          <w:rFonts w:ascii="Arial" w:hAnsi="Arial" w:cs="Arial"/>
        </w:rPr>
      </w:pPr>
      <w:r w:rsidRPr="00820037">
        <w:rPr>
          <w:rFonts w:ascii="Arial" w:hAnsi="Arial" w:cs="Arial"/>
        </w:rPr>
        <w:t>Volet 3</w:t>
      </w:r>
      <w:r>
        <w:rPr>
          <w:rFonts w:ascii="Arial" w:hAnsi="Arial" w:cs="Arial"/>
        </w:rPr>
        <w:t xml:space="preserve"> : </w:t>
      </w:r>
      <w:r w:rsidRPr="00820037">
        <w:rPr>
          <w:rFonts w:ascii="Arial" w:hAnsi="Arial" w:cs="Arial"/>
        </w:rPr>
        <w:t>Prise en compte des activités de pêche d</w:t>
      </w:r>
      <w:r>
        <w:rPr>
          <w:rFonts w:ascii="Arial" w:hAnsi="Arial" w:cs="Arial"/>
        </w:rPr>
        <w:t xml:space="preserve">ans les aires marines protégées </w:t>
      </w:r>
      <w:r w:rsidRPr="00742C3F">
        <w:rPr>
          <w:rFonts w:ascii="Arial" w:hAnsi="Arial" w:cs="Arial"/>
        </w:rPr>
        <w:t>(</w:t>
      </w:r>
      <w:r>
        <w:rPr>
          <w:rFonts w:ascii="Arial" w:hAnsi="Arial" w:cs="Arial"/>
        </w:rPr>
        <w:t xml:space="preserve">mesures </w:t>
      </w:r>
      <w:r w:rsidRPr="00742C3F">
        <w:rPr>
          <w:rFonts w:ascii="Arial" w:hAnsi="Arial" w:cs="Arial"/>
        </w:rPr>
        <w:t>40.1.d, e et f)</w:t>
      </w:r>
    </w:p>
    <w:p w14:paraId="7522E8F0" w14:textId="77777777" w:rsidR="002C4ED7" w:rsidRDefault="004940E4">
      <w:pPr>
        <w:pStyle w:val="Paragraphedeliste"/>
        <w:numPr>
          <w:ilvl w:val="0"/>
          <w:numId w:val="2"/>
        </w:numPr>
        <w:spacing w:after="360" w:line="480" w:lineRule="auto"/>
        <w:ind w:left="714" w:hanging="357"/>
        <w:jc w:val="both"/>
        <w:rPr>
          <w:rFonts w:ascii="Arial" w:hAnsi="Arial" w:cs="Arial"/>
        </w:rPr>
      </w:pPr>
      <w:r w:rsidRPr="00820037">
        <w:rPr>
          <w:rFonts w:ascii="Arial" w:hAnsi="Arial" w:cs="Arial"/>
        </w:rPr>
        <w:t>Volet 4</w:t>
      </w:r>
      <w:r>
        <w:rPr>
          <w:rFonts w:ascii="Arial" w:hAnsi="Arial" w:cs="Arial"/>
        </w:rPr>
        <w:t> :</w:t>
      </w:r>
      <w:r w:rsidRPr="00820037">
        <w:rPr>
          <w:rFonts w:ascii="Arial" w:hAnsi="Arial" w:cs="Arial"/>
        </w:rPr>
        <w:t xml:space="preserve"> Actions d’éco sensibil</w:t>
      </w:r>
      <w:r>
        <w:rPr>
          <w:rFonts w:ascii="Arial" w:hAnsi="Arial" w:cs="Arial"/>
        </w:rPr>
        <w:t xml:space="preserve">isation associant les pêcheurs </w:t>
      </w:r>
      <w:r w:rsidRPr="00742C3F">
        <w:rPr>
          <w:rFonts w:ascii="Arial" w:hAnsi="Arial" w:cs="Arial"/>
        </w:rPr>
        <w:t>(</w:t>
      </w:r>
      <w:r>
        <w:rPr>
          <w:rFonts w:ascii="Arial" w:hAnsi="Arial" w:cs="Arial"/>
        </w:rPr>
        <w:t xml:space="preserve">mesure </w:t>
      </w:r>
      <w:r w:rsidRPr="00742C3F">
        <w:rPr>
          <w:rFonts w:ascii="Arial" w:hAnsi="Arial" w:cs="Arial"/>
        </w:rPr>
        <w:t>40.1.g)</w:t>
      </w:r>
    </w:p>
    <w:p w14:paraId="574F2F21" w14:textId="77777777" w:rsidR="002A1304" w:rsidRPr="002A1304" w:rsidRDefault="002A1304" w:rsidP="002A1304">
      <w:pPr>
        <w:pStyle w:val="Paragraphedeliste"/>
        <w:spacing w:after="360" w:line="480" w:lineRule="auto"/>
        <w:ind w:left="714"/>
        <w:jc w:val="both"/>
        <w:rPr>
          <w:rFonts w:ascii="Arial" w:hAnsi="Arial" w:cs="Arial"/>
        </w:rPr>
      </w:pPr>
    </w:p>
    <w:p w14:paraId="13CFED37" w14:textId="77777777" w:rsidR="002A1304" w:rsidRDefault="002A1304" w:rsidP="002A1304">
      <w:pPr>
        <w:pStyle w:val="Paragraphedeliste"/>
        <w:numPr>
          <w:ilvl w:val="1"/>
          <w:numId w:val="1"/>
        </w:numPr>
        <w:spacing w:before="240" w:after="240" w:line="240" w:lineRule="auto"/>
        <w:ind w:left="1077"/>
        <w:jc w:val="both"/>
        <w:outlineLvl w:val="1"/>
        <w:rPr>
          <w:rFonts w:ascii="Arial" w:hAnsi="Arial" w:cs="Arial"/>
          <w:b/>
        </w:rPr>
      </w:pPr>
      <w:bookmarkStart w:id="2" w:name="_Toc499634187"/>
      <w:bookmarkStart w:id="3" w:name="_Toc499649947"/>
      <w:bookmarkStart w:id="4" w:name="_Toc499903349"/>
      <w:bookmarkStart w:id="5" w:name="_Toc499903371"/>
      <w:bookmarkStart w:id="6" w:name="_Toc499903891"/>
      <w:bookmarkStart w:id="7" w:name="_Toc499904005"/>
      <w:bookmarkStart w:id="8" w:name="_Toc500142711"/>
      <w:bookmarkStart w:id="9" w:name="_Toc500251078"/>
      <w:bookmarkStart w:id="10" w:name="_Toc500251079"/>
      <w:bookmarkEnd w:id="2"/>
      <w:bookmarkEnd w:id="3"/>
      <w:bookmarkEnd w:id="4"/>
      <w:bookmarkEnd w:id="5"/>
      <w:bookmarkEnd w:id="6"/>
      <w:bookmarkEnd w:id="7"/>
      <w:bookmarkEnd w:id="8"/>
      <w:bookmarkEnd w:id="9"/>
      <w:r w:rsidRPr="002A1304">
        <w:rPr>
          <w:rFonts w:ascii="Arial" w:hAnsi="Arial" w:cs="Arial"/>
          <w:b/>
        </w:rPr>
        <w:t>Volet 1 : « Amélioration des connaissances scientifiques sur les zones fonctionnelles halieutiques et analyse préalable à la désignation d’une zone de conservation halieutique »</w:t>
      </w:r>
      <w:bookmarkEnd w:id="10"/>
    </w:p>
    <w:p w14:paraId="2ACC23DC" w14:textId="77777777" w:rsidR="002A1304" w:rsidRDefault="00F531BC" w:rsidP="002A1304">
      <w:pPr>
        <w:pStyle w:val="NormalWeb"/>
        <w:jc w:val="both"/>
        <w:rPr>
          <w:rFonts w:ascii="Arial" w:hAnsi="Arial" w:cs="Arial"/>
          <w:sz w:val="22"/>
          <w:szCs w:val="22"/>
        </w:rPr>
      </w:pPr>
      <w:r w:rsidRPr="00F45594">
        <w:rPr>
          <w:rFonts w:ascii="Arial" w:hAnsi="Arial" w:cs="Arial"/>
          <w:sz w:val="22"/>
          <w:szCs w:val="22"/>
        </w:rPr>
        <w:t xml:space="preserve">Le milieu marin, et particulièrement sa zone côtière, est le lieu d’un nombre croissant d’activités (extractions de granulats, </w:t>
      </w:r>
      <w:r>
        <w:rPr>
          <w:rFonts w:ascii="Arial" w:hAnsi="Arial" w:cs="Arial"/>
          <w:sz w:val="22"/>
          <w:szCs w:val="22"/>
        </w:rPr>
        <w:t>énergies marines renouvelables (EMR)</w:t>
      </w:r>
      <w:r w:rsidRPr="00F45594">
        <w:rPr>
          <w:rFonts w:ascii="Arial" w:hAnsi="Arial" w:cs="Arial"/>
          <w:sz w:val="22"/>
          <w:szCs w:val="22"/>
        </w:rPr>
        <w:t>, clapage, pêche, etc.) ainsi que le réceptacle final de pollutions et déchets. Du fait de ces différentes pressions, les milieux de vie nécessaires au déroulement du cycle biologique des espèces halieutiques -dits zones fonctionnelles halieutiques</w:t>
      </w:r>
      <w:r>
        <w:rPr>
          <w:rFonts w:ascii="Arial" w:hAnsi="Arial" w:cs="Arial"/>
          <w:sz w:val="22"/>
          <w:szCs w:val="22"/>
        </w:rPr>
        <w:t>-</w:t>
      </w:r>
      <w:r w:rsidRPr="00F45594">
        <w:rPr>
          <w:rFonts w:ascii="Arial" w:hAnsi="Arial" w:cs="Arial"/>
          <w:sz w:val="22"/>
          <w:szCs w:val="22"/>
        </w:rPr>
        <w:t xml:space="preserve"> s’en trouvent fortement menacés. </w:t>
      </w:r>
      <w:r>
        <w:rPr>
          <w:rFonts w:ascii="Arial" w:hAnsi="Arial" w:cs="Arial"/>
          <w:sz w:val="22"/>
          <w:szCs w:val="22"/>
        </w:rPr>
        <w:t>La</w:t>
      </w:r>
      <w:r w:rsidRPr="002807B8">
        <w:rPr>
          <w:rFonts w:ascii="Arial" w:hAnsi="Arial" w:cs="Arial"/>
          <w:sz w:val="22"/>
          <w:szCs w:val="22"/>
        </w:rPr>
        <w:t xml:space="preserve"> loi n° 2016-1087 pour la reconquête de la biodiversité, de la nature et </w:t>
      </w:r>
      <w:r>
        <w:rPr>
          <w:rFonts w:ascii="Arial" w:hAnsi="Arial" w:cs="Arial"/>
          <w:sz w:val="22"/>
          <w:szCs w:val="22"/>
        </w:rPr>
        <w:t>des paysages</w:t>
      </w:r>
      <w:r>
        <w:rPr>
          <w:rFonts w:ascii="Arial" w:hAnsi="Arial" w:cs="Arial"/>
        </w:rPr>
        <w:t>,</w:t>
      </w:r>
      <w:r>
        <w:rPr>
          <w:rFonts w:ascii="Arial" w:hAnsi="Arial" w:cs="Arial"/>
          <w:sz w:val="22"/>
          <w:szCs w:val="22"/>
        </w:rPr>
        <w:t> à travers l’article</w:t>
      </w:r>
      <w:r w:rsidRPr="002807B8">
        <w:rPr>
          <w:rFonts w:ascii="Arial" w:hAnsi="Arial" w:cs="Arial"/>
          <w:sz w:val="22"/>
          <w:szCs w:val="22"/>
        </w:rPr>
        <w:t xml:space="preserve"> 98</w:t>
      </w:r>
      <w:r>
        <w:rPr>
          <w:rFonts w:ascii="Arial" w:hAnsi="Arial" w:cs="Arial"/>
          <w:sz w:val="22"/>
          <w:szCs w:val="22"/>
        </w:rPr>
        <w:t>, crée</w:t>
      </w:r>
      <w:r w:rsidRPr="00F45594">
        <w:rPr>
          <w:rFonts w:ascii="Arial" w:hAnsi="Arial" w:cs="Arial"/>
          <w:sz w:val="22"/>
          <w:szCs w:val="22"/>
        </w:rPr>
        <w:t xml:space="preserve"> un nouvel outil réglementaire de protection spécifiquement consacré à la conservation des zones fonctionnelles halieuti</w:t>
      </w:r>
      <w:r w:rsidR="00905EB5">
        <w:rPr>
          <w:rFonts w:ascii="Arial" w:hAnsi="Arial" w:cs="Arial"/>
          <w:sz w:val="22"/>
          <w:szCs w:val="22"/>
        </w:rPr>
        <w:t>ques (</w:t>
      </w:r>
      <w:r w:rsidR="00905EB5">
        <w:rPr>
          <w:rFonts w:ascii="Arial" w:hAnsi="Arial" w:cs="Arial"/>
          <w:color w:val="000000"/>
          <w:sz w:val="22"/>
          <w:szCs w:val="22"/>
          <w:shd w:val="clear" w:color="auto" w:fill="FFFFFF"/>
        </w:rPr>
        <w:t>Art. R. 924 du Code rural et de la pêche maritime).</w:t>
      </w:r>
    </w:p>
    <w:p w14:paraId="74887055" w14:textId="77777777" w:rsidR="00285D94" w:rsidRDefault="00285D94" w:rsidP="00285D94">
      <w:pPr>
        <w:pStyle w:val="NormalWeb"/>
        <w:rPr>
          <w:rFonts w:ascii="Arial" w:hAnsi="Arial" w:cs="Arial"/>
        </w:rPr>
      </w:pPr>
      <w:r>
        <w:rPr>
          <w:rFonts w:ascii="Arial" w:hAnsi="Arial" w:cs="Arial"/>
          <w:sz w:val="22"/>
          <w:szCs w:val="22"/>
        </w:rPr>
        <w:t>Ce volet 1 est composé de deux sous-parties. Le porteur de projet peut candidater à travers un projet englobant les deux ou une seule de ces sous-parties.</w:t>
      </w:r>
    </w:p>
    <w:p w14:paraId="314A5CAC" w14:textId="77777777" w:rsidR="002A1304" w:rsidRPr="002A1304" w:rsidRDefault="002A1304" w:rsidP="002A1304">
      <w:pPr>
        <w:pStyle w:val="NormalWeb"/>
        <w:jc w:val="both"/>
        <w:rPr>
          <w:rFonts w:ascii="Arial" w:hAnsi="Arial" w:cs="Arial"/>
          <w:b/>
          <w:sz w:val="22"/>
          <w:szCs w:val="22"/>
        </w:rPr>
      </w:pPr>
      <w:r w:rsidRPr="002A1304">
        <w:rPr>
          <w:rFonts w:ascii="Arial" w:hAnsi="Arial" w:cs="Arial"/>
          <w:b/>
          <w:sz w:val="22"/>
          <w:szCs w:val="22"/>
        </w:rPr>
        <w:lastRenderedPageBreak/>
        <w:sym w:font="Wingdings" w:char="F0E0"/>
      </w:r>
      <w:r w:rsidRPr="002A1304">
        <w:rPr>
          <w:rFonts w:ascii="Arial" w:hAnsi="Arial" w:cs="Arial"/>
          <w:b/>
          <w:sz w:val="22"/>
          <w:szCs w:val="22"/>
        </w:rPr>
        <w:t xml:space="preserve"> « Amélioration des connaissances scientifiques sur les zones fonctionnelles halieutiques »</w:t>
      </w:r>
    </w:p>
    <w:p w14:paraId="0CD20CA0" w14:textId="77777777" w:rsidR="002C4ED7" w:rsidRDefault="00F531BC">
      <w:pPr>
        <w:pStyle w:val="Titre3"/>
        <w:shd w:val="clear" w:color="auto" w:fill="FFFFFF"/>
        <w:spacing w:before="0"/>
        <w:jc w:val="both"/>
        <w:rPr>
          <w:rFonts w:ascii="Arial" w:hAnsi="Arial" w:cs="Arial"/>
          <w:b w:val="0"/>
          <w:bCs w:val="0"/>
          <w:color w:val="auto"/>
        </w:rPr>
      </w:pPr>
      <w:r w:rsidRPr="00C25814">
        <w:rPr>
          <w:rFonts w:ascii="Arial" w:hAnsi="Arial" w:cs="Arial"/>
          <w:b w:val="0"/>
          <w:bCs w:val="0"/>
          <w:color w:val="auto"/>
        </w:rPr>
        <w:t>Les z</w:t>
      </w:r>
      <w:r>
        <w:rPr>
          <w:rFonts w:ascii="Arial" w:hAnsi="Arial" w:cs="Arial"/>
          <w:b w:val="0"/>
          <w:bCs w:val="0"/>
          <w:color w:val="auto"/>
        </w:rPr>
        <w:t>ones fonctionnelles halieutiques</w:t>
      </w:r>
      <w:r w:rsidRPr="00C25814">
        <w:rPr>
          <w:rFonts w:ascii="Arial" w:hAnsi="Arial" w:cs="Arial"/>
          <w:b w:val="0"/>
          <w:bCs w:val="0"/>
          <w:color w:val="auto"/>
        </w:rPr>
        <w:t xml:space="preserve"> jouent un rôle essentiel dans le cycle biologique des espèces halieutiques</w:t>
      </w:r>
      <w:r>
        <w:rPr>
          <w:rFonts w:ascii="Arial" w:hAnsi="Arial" w:cs="Arial"/>
          <w:b w:val="0"/>
          <w:bCs w:val="0"/>
          <w:color w:val="auto"/>
        </w:rPr>
        <w:t xml:space="preserve">. </w:t>
      </w:r>
      <w:r w:rsidRPr="00C25814">
        <w:rPr>
          <w:rFonts w:ascii="Arial" w:hAnsi="Arial" w:cs="Arial"/>
          <w:b w:val="0"/>
          <w:bCs w:val="0"/>
          <w:color w:val="auto"/>
        </w:rPr>
        <w:t>Les projets financés dans le cadre de ce volet doivent permettre d</w:t>
      </w:r>
      <w:r w:rsidRPr="006E324D">
        <w:rPr>
          <w:rFonts w:ascii="Arial" w:hAnsi="Arial" w:cs="Arial"/>
          <w:b w:val="0"/>
          <w:bCs w:val="0"/>
          <w:color w:val="auto"/>
        </w:rPr>
        <w:t>’</w:t>
      </w:r>
      <w:r w:rsidRPr="00C25814">
        <w:rPr>
          <w:rFonts w:ascii="Arial" w:hAnsi="Arial" w:cs="Arial"/>
          <w:b w:val="0"/>
          <w:bCs w:val="0"/>
          <w:color w:val="auto"/>
        </w:rPr>
        <w:t xml:space="preserve">améliorer les connaissances scientifiques sur ces zones (identification, importance pour la dynamique de la population, état de conservation, sensibilité aux pressions, etc.). </w:t>
      </w:r>
    </w:p>
    <w:p w14:paraId="713B1D4E" w14:textId="77777777" w:rsidR="00F531BC" w:rsidRPr="00285D94" w:rsidRDefault="002A1304" w:rsidP="00F531BC">
      <w:pPr>
        <w:pStyle w:val="NormalWeb"/>
        <w:jc w:val="both"/>
        <w:rPr>
          <w:rFonts w:ascii="Arial" w:hAnsi="Arial" w:cs="Arial"/>
          <w:b/>
          <w:sz w:val="22"/>
          <w:szCs w:val="22"/>
        </w:rPr>
      </w:pPr>
      <w:r w:rsidRPr="002A1304">
        <w:rPr>
          <w:rFonts w:ascii="Arial" w:hAnsi="Arial" w:cs="Arial"/>
          <w:b/>
          <w:sz w:val="22"/>
          <w:szCs w:val="22"/>
        </w:rPr>
        <w:sym w:font="Wingdings" w:char="F0E0"/>
      </w:r>
      <w:r w:rsidRPr="002A1304">
        <w:rPr>
          <w:rFonts w:ascii="Arial" w:hAnsi="Arial" w:cs="Arial"/>
          <w:b/>
          <w:sz w:val="22"/>
          <w:szCs w:val="22"/>
        </w:rPr>
        <w:t xml:space="preserve"> « Analyse préalable à la création d'une zone de conservation halieutique »</w:t>
      </w:r>
    </w:p>
    <w:p w14:paraId="03E0289C" w14:textId="77777777" w:rsidR="00881170" w:rsidRDefault="00F531BC" w:rsidP="00F531BC">
      <w:pPr>
        <w:jc w:val="both"/>
        <w:rPr>
          <w:rFonts w:ascii="Arial" w:hAnsi="Arial" w:cs="Arial"/>
        </w:rPr>
      </w:pPr>
      <w:r>
        <w:rPr>
          <w:rFonts w:ascii="Arial" w:hAnsi="Arial" w:cs="Arial"/>
        </w:rPr>
        <w:t xml:space="preserve">Un premier inventaire des zones fonctionnelles halieutiques a été réalisé pour la métropole par Agrocampus Ouest, à partir des connaissances scientifiques actuelles. </w:t>
      </w:r>
      <w:r w:rsidR="00881170">
        <w:rPr>
          <w:rFonts w:ascii="Arial" w:hAnsi="Arial" w:cs="Arial"/>
        </w:rPr>
        <w:t xml:space="preserve">Les deux rapports sont disponibles au lien suivant : </w:t>
      </w:r>
      <w:hyperlink r:id="rId11" w:history="1">
        <w:r w:rsidR="00881170" w:rsidRPr="00881170">
          <w:rPr>
            <w:rFonts w:ascii="Arial" w:hAnsi="Arial" w:cs="Arial"/>
          </w:rPr>
          <w:t>http://halieutique.agrocampus-ouest.fr/projets.php?idproj=113</w:t>
        </w:r>
      </w:hyperlink>
      <w:r w:rsidR="00881170">
        <w:rPr>
          <w:rFonts w:ascii="Arial" w:hAnsi="Arial" w:cs="Arial"/>
        </w:rPr>
        <w:t xml:space="preserve">. De plus, les données cartographiques sont aussi téléchargeables sur le site Sextant. Pour les Antilles, le même travail d’inventaire a été finalisé en 2018. Le rapport est directement téléchargeable sur internet : </w:t>
      </w:r>
      <w:r w:rsidR="00881170" w:rsidRPr="00881170">
        <w:rPr>
          <w:rFonts w:ascii="Arial" w:hAnsi="Arial" w:cs="Arial"/>
        </w:rPr>
        <w:t>www.guadeloupe-parcnational.fr/fr/download/file/fid/1954</w:t>
      </w:r>
      <w:r w:rsidR="00881170">
        <w:rPr>
          <w:rFonts w:ascii="Arial" w:hAnsi="Arial" w:cs="Arial"/>
        </w:rPr>
        <w:t>.</w:t>
      </w:r>
    </w:p>
    <w:p w14:paraId="4982921B" w14:textId="77777777" w:rsidR="00F531BC" w:rsidRDefault="00F531BC" w:rsidP="00F531BC">
      <w:pPr>
        <w:jc w:val="both"/>
        <w:rPr>
          <w:rFonts w:ascii="Arial" w:hAnsi="Arial" w:cs="Arial"/>
        </w:rPr>
      </w:pPr>
      <w:r>
        <w:rPr>
          <w:rFonts w:ascii="Arial" w:hAnsi="Arial" w:cs="Arial"/>
        </w:rPr>
        <w:t xml:space="preserve">A </w:t>
      </w:r>
      <w:r w:rsidR="00881170">
        <w:rPr>
          <w:rFonts w:ascii="Arial" w:hAnsi="Arial" w:cs="Arial"/>
        </w:rPr>
        <w:t>partir de ces deux</w:t>
      </w:r>
      <w:r>
        <w:rPr>
          <w:rFonts w:ascii="Arial" w:hAnsi="Arial" w:cs="Arial"/>
        </w:rPr>
        <w:t xml:space="preserve"> inventaire</w:t>
      </w:r>
      <w:r w:rsidR="00881170">
        <w:rPr>
          <w:rFonts w:ascii="Arial" w:hAnsi="Arial" w:cs="Arial"/>
        </w:rPr>
        <w:t>s</w:t>
      </w:r>
      <w:r>
        <w:rPr>
          <w:rFonts w:ascii="Arial" w:hAnsi="Arial" w:cs="Arial"/>
        </w:rPr>
        <w:t xml:space="preserve"> et d’autres futurs projets d’amélioration de la connaissance sur les</w:t>
      </w:r>
      <w:r w:rsidR="00BC790C">
        <w:rPr>
          <w:rFonts w:ascii="Arial" w:hAnsi="Arial" w:cs="Arial"/>
        </w:rPr>
        <w:t xml:space="preserve"> ZFH (</w:t>
      </w:r>
      <w:r w:rsidR="00184868">
        <w:rPr>
          <w:rFonts w:ascii="Arial" w:hAnsi="Arial" w:cs="Arial"/>
        </w:rPr>
        <w:t xml:space="preserve">notamment </w:t>
      </w:r>
      <w:r w:rsidR="00BC790C">
        <w:rPr>
          <w:rFonts w:ascii="Arial" w:hAnsi="Arial" w:cs="Arial"/>
        </w:rPr>
        <w:t>financés par le volet 1</w:t>
      </w:r>
      <w:r w:rsidR="00184868">
        <w:rPr>
          <w:rFonts w:ascii="Arial" w:hAnsi="Arial" w:cs="Arial"/>
        </w:rPr>
        <w:t>)</w:t>
      </w:r>
      <w:r>
        <w:rPr>
          <w:rFonts w:ascii="Arial" w:hAnsi="Arial" w:cs="Arial"/>
        </w:rPr>
        <w:t xml:space="preserve">, il convient d’identifier les zones fonctionnelles halieutiques d’importance qui pourraient donner lieu à un classement en zone de conservation halieutique. </w:t>
      </w:r>
    </w:p>
    <w:p w14:paraId="312C00CF" w14:textId="77777777" w:rsidR="00F531BC" w:rsidRDefault="00184868" w:rsidP="00F531BC">
      <w:pPr>
        <w:jc w:val="both"/>
        <w:rPr>
          <w:rFonts w:ascii="Arial" w:hAnsi="Arial" w:cs="Arial"/>
        </w:rPr>
      </w:pPr>
      <w:r>
        <w:rPr>
          <w:rFonts w:ascii="Arial" w:hAnsi="Arial" w:cs="Arial"/>
        </w:rPr>
        <w:t xml:space="preserve">Le Code rural et de la </w:t>
      </w:r>
      <w:r w:rsidRPr="00C254AE">
        <w:rPr>
          <w:rFonts w:ascii="Arial" w:hAnsi="Arial" w:cs="Arial"/>
        </w:rPr>
        <w:t>pêche maritime</w:t>
      </w:r>
      <w:r w:rsidR="00F531BC" w:rsidRPr="00C254AE">
        <w:rPr>
          <w:rFonts w:ascii="Arial" w:hAnsi="Arial" w:cs="Arial"/>
        </w:rPr>
        <w:t xml:space="preserve"> définit les zones de conservation halieutique comme étant un espace maritime et le cas échant, fluvial pouvant s’étendre jusqu’à la limite des eaux </w:t>
      </w:r>
      <w:r w:rsidR="00481658" w:rsidRPr="00C254AE">
        <w:rPr>
          <w:rFonts w:ascii="Arial" w:hAnsi="Arial" w:cs="Arial"/>
        </w:rPr>
        <w:t>territoriales (12 milles),</w:t>
      </w:r>
      <w:r w:rsidR="00F531BC" w:rsidRPr="002807B8">
        <w:rPr>
          <w:rFonts w:ascii="Arial" w:hAnsi="Arial" w:cs="Arial"/>
        </w:rPr>
        <w:t xml:space="preserve"> qui présente un intérêt particulier pour la reproduction, la croissance jusqu’à la maturité ou l’alimentation d’une ressource halieutique et dont il convient de préserver ou restaurer les fonctionnalités afin d’améliorer l’état de conservation des ressources concernées. </w:t>
      </w:r>
    </w:p>
    <w:p w14:paraId="0027C75D" w14:textId="61394214" w:rsidR="00786360" w:rsidRDefault="00F531BC" w:rsidP="00786360">
      <w:pPr>
        <w:jc w:val="both"/>
        <w:rPr>
          <w:rFonts w:ascii="Arial" w:hAnsi="Arial" w:cs="Arial"/>
        </w:rPr>
      </w:pPr>
      <w:r w:rsidRPr="002807B8">
        <w:rPr>
          <w:rFonts w:ascii="Arial" w:hAnsi="Arial" w:cs="Arial"/>
        </w:rPr>
        <w:t>Les projets financés dans le cadr</w:t>
      </w:r>
      <w:r w:rsidR="00BC790C">
        <w:rPr>
          <w:rFonts w:ascii="Arial" w:hAnsi="Arial" w:cs="Arial"/>
        </w:rPr>
        <w:t xml:space="preserve">e de ce volet 1 </w:t>
      </w:r>
      <w:r>
        <w:rPr>
          <w:rFonts w:ascii="Arial" w:hAnsi="Arial" w:cs="Arial"/>
        </w:rPr>
        <w:t>peuvent former à terme le dossier d’analyse préalable</w:t>
      </w:r>
      <w:r w:rsidRPr="002807B8">
        <w:rPr>
          <w:rFonts w:ascii="Arial" w:hAnsi="Arial" w:cs="Arial"/>
        </w:rPr>
        <w:t xml:space="preserve"> </w:t>
      </w:r>
      <w:r w:rsidRPr="00F45594">
        <w:rPr>
          <w:rFonts w:ascii="Arial" w:hAnsi="Arial" w:cs="Arial"/>
        </w:rPr>
        <w:t>tel que défini par le décret "</w:t>
      </w:r>
      <w:r w:rsidRPr="00F45594">
        <w:rPr>
          <w:rFonts w:ascii="Arial" w:hAnsi="Arial" w:cs="Arial"/>
          <w:color w:val="000000"/>
        </w:rPr>
        <w:t>n°2017-568 du 19 avril 2017 relatif aux zones de conservation halieutique</w:t>
      </w:r>
      <w:r w:rsidRPr="00F45594">
        <w:rPr>
          <w:rFonts w:ascii="Arial" w:hAnsi="Arial" w:cs="Arial"/>
        </w:rPr>
        <w:t>".</w:t>
      </w:r>
      <w:r>
        <w:rPr>
          <w:rFonts w:ascii="Arial" w:hAnsi="Arial" w:cs="Arial"/>
        </w:rPr>
        <w:t xml:space="preserve"> Cette analyse est la première étape dans le processus de désignation des zones de conservation halieutique. Elle se compose de </w:t>
      </w:r>
      <w:r w:rsidR="00165D0D">
        <w:rPr>
          <w:rFonts w:ascii="Arial" w:hAnsi="Arial" w:cs="Arial"/>
        </w:rPr>
        <w:t>plusieurs</w:t>
      </w:r>
      <w:r>
        <w:rPr>
          <w:rFonts w:ascii="Arial" w:hAnsi="Arial" w:cs="Arial"/>
        </w:rPr>
        <w:t xml:space="preserve"> parties : un état des lieux, </w:t>
      </w:r>
      <w:r w:rsidR="00165D0D">
        <w:rPr>
          <w:rFonts w:ascii="Arial" w:hAnsi="Arial" w:cs="Arial"/>
        </w:rPr>
        <w:t>u</w:t>
      </w:r>
      <w:r w:rsidR="002A1304" w:rsidRPr="002A1304">
        <w:rPr>
          <w:rFonts w:ascii="Arial" w:hAnsi="Arial" w:cs="Arial"/>
        </w:rPr>
        <w:t>ne étude de l’importance de la zone pour les stocks concernés</w:t>
      </w:r>
      <w:r w:rsidR="00994510">
        <w:rPr>
          <w:rFonts w:ascii="Arial" w:hAnsi="Arial" w:cs="Arial"/>
        </w:rPr>
        <w:t xml:space="preserve">, </w:t>
      </w:r>
      <w:r w:rsidR="00165D0D">
        <w:rPr>
          <w:rFonts w:ascii="Arial" w:hAnsi="Arial" w:cs="Arial"/>
        </w:rPr>
        <w:t>l</w:t>
      </w:r>
      <w:r w:rsidR="002A1304" w:rsidRPr="002A1304">
        <w:rPr>
          <w:rFonts w:ascii="Arial" w:hAnsi="Arial" w:cs="Arial"/>
        </w:rPr>
        <w:t>’identification d’objectifs de préservation ou de restauration des fonctionnalités halieutiques, ainsi que des propositions de mesures permettant d’atteindre ces objectifs</w:t>
      </w:r>
      <w:r w:rsidR="00165D0D">
        <w:rPr>
          <w:rFonts w:ascii="Arial" w:hAnsi="Arial" w:cs="Arial"/>
        </w:rPr>
        <w:t xml:space="preserve">. </w:t>
      </w:r>
      <w:r w:rsidR="002A1304" w:rsidRPr="002A1304">
        <w:rPr>
          <w:rFonts w:ascii="Arial" w:hAnsi="Arial" w:cs="Arial"/>
        </w:rPr>
        <w:t xml:space="preserve">Afin d’inciter la création des ZCH, les projets qui constitueront un dossier d’analyse préalable pour créer une zone de conservation halieutique dans un délai de six mois </w:t>
      </w:r>
      <w:r w:rsidR="00F6490C" w:rsidRPr="00F6490C">
        <w:rPr>
          <w:rFonts w:ascii="Arial" w:hAnsi="Arial" w:cs="Arial"/>
        </w:rPr>
        <w:t>se v</w:t>
      </w:r>
      <w:r w:rsidR="00DA48EA">
        <w:rPr>
          <w:rFonts w:ascii="Arial" w:hAnsi="Arial" w:cs="Arial"/>
        </w:rPr>
        <w:t>erront</w:t>
      </w:r>
      <w:r w:rsidR="002A1304" w:rsidRPr="002A1304">
        <w:rPr>
          <w:rFonts w:ascii="Arial" w:hAnsi="Arial" w:cs="Arial"/>
        </w:rPr>
        <w:t xml:space="preserve"> attribuer un bonus de 10 points (sur les 50 attribués par la grill</w:t>
      </w:r>
      <w:r w:rsidR="00F6490C" w:rsidRPr="00F6490C">
        <w:rPr>
          <w:rFonts w:ascii="Arial" w:hAnsi="Arial" w:cs="Arial"/>
        </w:rPr>
        <w:t>e de notation)</w:t>
      </w:r>
      <w:r w:rsidR="002A1304" w:rsidRPr="002A1304">
        <w:rPr>
          <w:rFonts w:ascii="Arial" w:hAnsi="Arial" w:cs="Arial"/>
        </w:rPr>
        <w:t>.</w:t>
      </w:r>
    </w:p>
    <w:p w14:paraId="1117FD2D" w14:textId="77777777" w:rsidR="00786360" w:rsidRPr="00786360" w:rsidRDefault="00E41ECF" w:rsidP="00786360">
      <w:pPr>
        <w:jc w:val="both"/>
        <w:rPr>
          <w:rFonts w:ascii="Arial" w:hAnsi="Arial" w:cs="Arial"/>
        </w:rPr>
      </w:pPr>
      <w:r w:rsidRPr="004F325F">
        <w:rPr>
          <w:rFonts w:ascii="Arial" w:hAnsi="Arial" w:cs="Arial"/>
        </w:rPr>
        <w:t>De plus, ce volet 1 permettra de financer le suivi scientifique de la zone de conservation halieutique lorsque celle-ci sera créée, au titre de la mesure 40.1.f</w:t>
      </w:r>
      <w:bookmarkStart w:id="11" w:name="_Toc498695887"/>
      <w:bookmarkStart w:id="12" w:name="_Toc498695908"/>
      <w:bookmarkStart w:id="13" w:name="_Toc498696221"/>
      <w:bookmarkStart w:id="14" w:name="_Toc499634189"/>
      <w:bookmarkStart w:id="15" w:name="_Toc499649949"/>
      <w:bookmarkStart w:id="16" w:name="_Toc499903351"/>
      <w:bookmarkStart w:id="17" w:name="_Toc499903373"/>
      <w:bookmarkStart w:id="18" w:name="_Toc499903893"/>
      <w:bookmarkStart w:id="19" w:name="_Toc499904007"/>
      <w:bookmarkStart w:id="20" w:name="_Toc500142713"/>
      <w:bookmarkStart w:id="21" w:name="_Toc500251080"/>
      <w:bookmarkStart w:id="22" w:name="_Toc500251081"/>
      <w:bookmarkEnd w:id="11"/>
      <w:bookmarkEnd w:id="12"/>
      <w:bookmarkEnd w:id="13"/>
      <w:bookmarkEnd w:id="14"/>
      <w:bookmarkEnd w:id="15"/>
      <w:bookmarkEnd w:id="16"/>
      <w:bookmarkEnd w:id="17"/>
      <w:bookmarkEnd w:id="18"/>
      <w:bookmarkEnd w:id="19"/>
      <w:bookmarkEnd w:id="20"/>
      <w:bookmarkEnd w:id="21"/>
      <w:r w:rsidR="00786360" w:rsidRPr="004F325F">
        <w:rPr>
          <w:rFonts w:ascii="Arial" w:hAnsi="Arial" w:cs="Arial"/>
        </w:rPr>
        <w:t>.</w:t>
      </w:r>
      <w:bookmarkEnd w:id="22"/>
    </w:p>
    <w:p w14:paraId="60585847" w14:textId="77777777" w:rsidR="00786360" w:rsidRPr="00786360" w:rsidRDefault="00786360" w:rsidP="00742C3F">
      <w:pPr>
        <w:pStyle w:val="Paragraphedeliste"/>
        <w:numPr>
          <w:ilvl w:val="1"/>
          <w:numId w:val="1"/>
        </w:numPr>
        <w:spacing w:before="240" w:after="240" w:line="240" w:lineRule="auto"/>
        <w:jc w:val="both"/>
        <w:outlineLvl w:val="1"/>
        <w:rPr>
          <w:rFonts w:ascii="Arial" w:hAnsi="Arial" w:cs="Arial"/>
          <w:b/>
        </w:rPr>
      </w:pPr>
      <w:r w:rsidRPr="00786360">
        <w:rPr>
          <w:rFonts w:ascii="Arial" w:hAnsi="Arial" w:cs="Arial"/>
          <w:b/>
        </w:rPr>
        <w:t>Volet 2 : « Analyse de risques « pêche » et/ou proposition de mesures visant la pêche dans les sites Natura 2000 »</w:t>
      </w:r>
    </w:p>
    <w:p w14:paraId="383F7517" w14:textId="77777777" w:rsidR="004940E4" w:rsidRPr="00742C3F" w:rsidRDefault="004940E4" w:rsidP="00742C3F">
      <w:pPr>
        <w:jc w:val="both"/>
        <w:rPr>
          <w:rFonts w:ascii="Arial" w:hAnsi="Arial" w:cs="Arial"/>
        </w:rPr>
      </w:pPr>
      <w:r w:rsidRPr="004F325F">
        <w:rPr>
          <w:rFonts w:ascii="Arial" w:hAnsi="Arial" w:cs="Arial"/>
        </w:rPr>
        <w:lastRenderedPageBreak/>
        <w:t>La France compte actuellement 2</w:t>
      </w:r>
      <w:r w:rsidR="00881170" w:rsidRPr="004F325F">
        <w:rPr>
          <w:rFonts w:ascii="Arial" w:hAnsi="Arial" w:cs="Arial"/>
        </w:rPr>
        <w:t>24</w:t>
      </w:r>
      <w:r w:rsidRPr="004F325F">
        <w:rPr>
          <w:rFonts w:ascii="Arial" w:hAnsi="Arial" w:cs="Arial"/>
        </w:rPr>
        <w:t xml:space="preserve"> sites Natura 2000 en mer représentant une surface</w:t>
      </w:r>
      <w:r w:rsidR="00881170" w:rsidRPr="004F325F">
        <w:rPr>
          <w:rFonts w:ascii="Arial" w:hAnsi="Arial" w:cs="Arial"/>
        </w:rPr>
        <w:t xml:space="preserve"> de plus de 130 000km</w:t>
      </w:r>
      <w:r w:rsidRPr="004F325F">
        <w:rPr>
          <w:rFonts w:ascii="Arial" w:hAnsi="Arial" w:cs="Arial"/>
        </w:rPr>
        <w:t xml:space="preserve">². Des sites Natura 2000 au large </w:t>
      </w:r>
      <w:r w:rsidR="00881170" w:rsidRPr="004F325F">
        <w:rPr>
          <w:rFonts w:ascii="Arial" w:hAnsi="Arial" w:cs="Arial"/>
        </w:rPr>
        <w:t xml:space="preserve">ont été désignés en métropole ce qui a fortement augmenté </w:t>
      </w:r>
      <w:r w:rsidRPr="004F325F">
        <w:rPr>
          <w:rFonts w:ascii="Arial" w:hAnsi="Arial" w:cs="Arial"/>
        </w:rPr>
        <w:t xml:space="preserve">la superficie couverte. Conformément à la circulaire du 30 avril 2013, </w:t>
      </w:r>
      <w:r w:rsidR="00F70E73">
        <w:rPr>
          <w:rFonts w:ascii="Arial" w:hAnsi="Arial" w:cs="Arial"/>
        </w:rPr>
        <w:t xml:space="preserve">en cours de révision, </w:t>
      </w:r>
      <w:r w:rsidRPr="004F325F">
        <w:rPr>
          <w:rFonts w:ascii="Arial" w:hAnsi="Arial" w:cs="Arial"/>
        </w:rPr>
        <w:t xml:space="preserve">les opérateurs/animateurs de sites Natura 2000, doivent réaliser une analyse des risques de </w:t>
      </w:r>
      <w:r w:rsidR="005E4D85" w:rsidRPr="004F325F">
        <w:rPr>
          <w:rFonts w:ascii="Arial" w:hAnsi="Arial" w:cs="Arial"/>
        </w:rPr>
        <w:t>porter atteinte aux objectifs de conservation des sites Natura 2000</w:t>
      </w:r>
      <w:r w:rsidR="00786360" w:rsidRPr="004F325F">
        <w:rPr>
          <w:rFonts w:ascii="Arial" w:hAnsi="Arial" w:cs="Arial"/>
        </w:rPr>
        <w:t xml:space="preserve"> </w:t>
      </w:r>
      <w:r w:rsidR="005E4D85" w:rsidRPr="004F325F">
        <w:rPr>
          <w:rFonts w:ascii="Arial" w:hAnsi="Arial" w:cs="Arial"/>
        </w:rPr>
        <w:t xml:space="preserve">afin de limiter les incidences des engins de pêche sur les </w:t>
      </w:r>
      <w:r w:rsidRPr="004F325F">
        <w:rPr>
          <w:rFonts w:ascii="Arial" w:hAnsi="Arial" w:cs="Arial"/>
        </w:rPr>
        <w:t xml:space="preserve">habitats </w:t>
      </w:r>
      <w:r w:rsidR="005E4D85" w:rsidRPr="004F325F">
        <w:rPr>
          <w:rFonts w:ascii="Arial" w:hAnsi="Arial" w:cs="Arial"/>
        </w:rPr>
        <w:t xml:space="preserve">marins d’intérêt communautaire. Les professionnels de la pêche sont fortement associés lors cette analyse des risques. Cette circulaire est en cours de révision et sera prochainement abrogée pour fixer les modalités de mise en œuvre de la nouvelle méthode d’analyse des risques. </w:t>
      </w:r>
      <w:r w:rsidRPr="004F325F">
        <w:rPr>
          <w:rFonts w:ascii="Arial" w:hAnsi="Arial" w:cs="Arial"/>
        </w:rPr>
        <w:t>Ce volet soutient la mise en œuvre d’analyses de risques des activités de pêche dans les sites Natura 2000</w:t>
      </w:r>
      <w:r w:rsidRPr="00742C3F">
        <w:rPr>
          <w:rFonts w:ascii="Arial" w:hAnsi="Arial" w:cs="Arial"/>
        </w:rPr>
        <w:t xml:space="preserve"> ayant un DOCOB en cours d’élaboration ou approuvé, et</w:t>
      </w:r>
      <w:r>
        <w:rPr>
          <w:rFonts w:ascii="Arial" w:hAnsi="Arial" w:cs="Arial"/>
        </w:rPr>
        <w:t>/ou</w:t>
      </w:r>
      <w:r w:rsidRPr="00742C3F">
        <w:rPr>
          <w:rFonts w:ascii="Arial" w:hAnsi="Arial" w:cs="Arial"/>
        </w:rPr>
        <w:t xml:space="preserve"> la proposition de mesures visant l’activité de pêche dans les sites Natura 2000 au regard des résultats des analyses de risques. Si nécessaire, le volet pêche du diagnostic socio-économique peut être réalisé ou mis à jour, en plus de l'analyse de risque. En d'autres termes, le volet pêche du diagnostic socio-économique ne peut pas être financé seul si une analyse de risque n'</w:t>
      </w:r>
      <w:r>
        <w:rPr>
          <w:rFonts w:ascii="Arial" w:hAnsi="Arial" w:cs="Arial"/>
        </w:rPr>
        <w:t xml:space="preserve">est pas prévue dans le projet. </w:t>
      </w:r>
    </w:p>
    <w:p w14:paraId="757BC27A" w14:textId="77777777" w:rsidR="004940E4" w:rsidRPr="00742C3F" w:rsidRDefault="004940E4" w:rsidP="00786360">
      <w:pPr>
        <w:pStyle w:val="Paragraphedeliste"/>
        <w:numPr>
          <w:ilvl w:val="1"/>
          <w:numId w:val="1"/>
        </w:numPr>
        <w:spacing w:before="240" w:after="240" w:line="240" w:lineRule="auto"/>
        <w:ind w:left="1077"/>
        <w:jc w:val="both"/>
        <w:outlineLvl w:val="1"/>
        <w:rPr>
          <w:rFonts w:ascii="Arial" w:hAnsi="Arial" w:cs="Arial"/>
          <w:b/>
        </w:rPr>
      </w:pPr>
      <w:bookmarkStart w:id="23" w:name="_Toc500251082"/>
      <w:r w:rsidRPr="00742C3F">
        <w:rPr>
          <w:rFonts w:ascii="Arial" w:hAnsi="Arial" w:cs="Arial"/>
          <w:b/>
        </w:rPr>
        <w:t>Volet 3 : « Prise en compte des activités de pêche dans les aires marines protégées »</w:t>
      </w:r>
      <w:bookmarkEnd w:id="23"/>
    </w:p>
    <w:p w14:paraId="27E0BB55" w14:textId="77777777" w:rsidR="004940E4" w:rsidRPr="00742C3F" w:rsidRDefault="004940E4" w:rsidP="00742C3F">
      <w:pPr>
        <w:jc w:val="both"/>
        <w:rPr>
          <w:rFonts w:ascii="Arial" w:hAnsi="Arial" w:cs="Arial"/>
        </w:rPr>
      </w:pPr>
      <w:r w:rsidRPr="00742C3F">
        <w:rPr>
          <w:rFonts w:ascii="Arial" w:hAnsi="Arial" w:cs="Arial"/>
        </w:rPr>
        <w:t>Ce volet soutient les projets permettant d’élaborer ou de mettre à jour les parties des plans de gestion ou de protection des AMP visant les activités de pêche, en particulier au travers de l’amélioration des connaissances sur les interactions entre la pêche et les écosystèmes marins.</w:t>
      </w:r>
    </w:p>
    <w:p w14:paraId="737F6CD7" w14:textId="77777777" w:rsidR="004940E4" w:rsidRPr="00D64B0E" w:rsidRDefault="004940E4" w:rsidP="00D64B0E">
      <w:pPr>
        <w:jc w:val="both"/>
        <w:rPr>
          <w:rFonts w:ascii="Arial" w:hAnsi="Arial" w:cs="Arial"/>
        </w:rPr>
      </w:pPr>
      <w:r w:rsidRPr="00742C3F">
        <w:rPr>
          <w:rFonts w:ascii="Arial" w:hAnsi="Arial" w:cs="Arial"/>
        </w:rPr>
        <w:t>Ce volet ne concerne pas la définition de mesures visant la pêche dans les sites Natura 2000, prise en compte dans le volet 2, mais peut concerner l’amélioration des connaissances sur les interactions entre la pêche et les espèces</w:t>
      </w:r>
      <w:r>
        <w:rPr>
          <w:rFonts w:ascii="Arial" w:hAnsi="Arial" w:cs="Arial"/>
        </w:rPr>
        <w:t xml:space="preserve"> et habitats Natura 2000.</w:t>
      </w:r>
    </w:p>
    <w:p w14:paraId="7A7F6073" w14:textId="77777777" w:rsidR="00792BAD" w:rsidRDefault="00792BAD" w:rsidP="00C25814">
      <w:pPr>
        <w:pStyle w:val="Paragraphedeliste"/>
        <w:spacing w:before="240" w:after="240" w:line="240" w:lineRule="auto"/>
        <w:ind w:left="1077"/>
        <w:jc w:val="both"/>
        <w:outlineLvl w:val="1"/>
        <w:rPr>
          <w:rFonts w:ascii="Arial" w:hAnsi="Arial" w:cs="Arial"/>
          <w:b/>
        </w:rPr>
      </w:pPr>
    </w:p>
    <w:p w14:paraId="03A40ECC" w14:textId="77777777" w:rsidR="004940E4" w:rsidRPr="00742C3F" w:rsidRDefault="004940E4" w:rsidP="00786360">
      <w:pPr>
        <w:pStyle w:val="Paragraphedeliste"/>
        <w:numPr>
          <w:ilvl w:val="1"/>
          <w:numId w:val="1"/>
        </w:numPr>
        <w:spacing w:before="240" w:after="240" w:line="240" w:lineRule="auto"/>
        <w:ind w:left="1077"/>
        <w:jc w:val="both"/>
        <w:outlineLvl w:val="1"/>
        <w:rPr>
          <w:rFonts w:ascii="Arial" w:hAnsi="Arial" w:cs="Arial"/>
          <w:b/>
        </w:rPr>
      </w:pPr>
      <w:bookmarkStart w:id="24" w:name="_Toc499903354"/>
      <w:bookmarkStart w:id="25" w:name="_Toc499903376"/>
      <w:bookmarkStart w:id="26" w:name="_Toc499903896"/>
      <w:bookmarkStart w:id="27" w:name="_Toc499904010"/>
      <w:bookmarkStart w:id="28" w:name="_Toc500142716"/>
      <w:bookmarkStart w:id="29" w:name="_Toc500251083"/>
      <w:bookmarkStart w:id="30" w:name="_Toc500251084"/>
      <w:bookmarkEnd w:id="24"/>
      <w:bookmarkEnd w:id="25"/>
      <w:bookmarkEnd w:id="26"/>
      <w:bookmarkEnd w:id="27"/>
      <w:bookmarkEnd w:id="28"/>
      <w:bookmarkEnd w:id="29"/>
      <w:r w:rsidRPr="00742C3F">
        <w:rPr>
          <w:rFonts w:ascii="Arial" w:hAnsi="Arial" w:cs="Arial"/>
          <w:b/>
        </w:rPr>
        <w:t>Volet 4 : « Actions d’éco sensibilisation associant les pêcheurs »</w:t>
      </w:r>
      <w:bookmarkEnd w:id="30"/>
      <w:r w:rsidRPr="00742C3F">
        <w:rPr>
          <w:rFonts w:ascii="Arial" w:hAnsi="Arial" w:cs="Arial"/>
          <w:b/>
        </w:rPr>
        <w:t xml:space="preserve"> </w:t>
      </w:r>
    </w:p>
    <w:p w14:paraId="47D854B1" w14:textId="77777777" w:rsidR="00E41ECF" w:rsidRDefault="004940E4" w:rsidP="002A1304">
      <w:pPr>
        <w:jc w:val="both"/>
        <w:rPr>
          <w:rFonts w:ascii="Arial" w:hAnsi="Arial" w:cs="Arial"/>
          <w:i/>
          <w:sz w:val="20"/>
          <w:szCs w:val="20"/>
        </w:rPr>
      </w:pPr>
      <w:r w:rsidRPr="00742C3F">
        <w:rPr>
          <w:rFonts w:ascii="Arial" w:hAnsi="Arial" w:cs="Arial"/>
        </w:rPr>
        <w:t>Ce volet a pour objectif de soutenir des projets d’éco sensibilisation portant sur la protection ou la restauration de la biodiversité marine en lien avec la pêche (actions de sensibilisation aux pratiques de pêche durable et/ou à la protection de l’environnement marin en lien avec la pêche) et impliqua</w:t>
      </w:r>
      <w:r>
        <w:rPr>
          <w:rFonts w:ascii="Arial" w:hAnsi="Arial" w:cs="Arial"/>
        </w:rPr>
        <w:t>nt les pêcheurs professionnels.</w:t>
      </w:r>
      <w:r w:rsidR="008D0E18" w:rsidDel="008D0E18">
        <w:rPr>
          <w:rFonts w:ascii="Arial" w:hAnsi="Arial" w:cs="Arial"/>
        </w:rPr>
        <w:t xml:space="preserve"> </w:t>
      </w:r>
    </w:p>
    <w:p w14:paraId="5135E710" w14:textId="77777777" w:rsidR="002A1304" w:rsidRDefault="002A1304" w:rsidP="002A1304">
      <w:pPr>
        <w:jc w:val="both"/>
        <w:rPr>
          <w:rFonts w:ascii="Arial" w:hAnsi="Arial" w:cs="Arial"/>
          <w:i/>
          <w:sz w:val="20"/>
          <w:szCs w:val="20"/>
        </w:rPr>
      </w:pPr>
    </w:p>
    <w:p w14:paraId="1BEE25B5" w14:textId="77777777" w:rsidR="00F70E73" w:rsidRDefault="00F70E73" w:rsidP="002A1304">
      <w:pPr>
        <w:jc w:val="both"/>
        <w:rPr>
          <w:rFonts w:ascii="Arial" w:hAnsi="Arial" w:cs="Arial"/>
          <w:i/>
          <w:sz w:val="20"/>
          <w:szCs w:val="20"/>
        </w:rPr>
      </w:pPr>
    </w:p>
    <w:p w14:paraId="1A2962E1" w14:textId="77777777" w:rsidR="00F70E73" w:rsidRDefault="00F70E73" w:rsidP="002A1304">
      <w:pPr>
        <w:jc w:val="both"/>
        <w:rPr>
          <w:rFonts w:ascii="Arial" w:hAnsi="Arial" w:cs="Arial"/>
          <w:i/>
          <w:sz w:val="20"/>
          <w:szCs w:val="20"/>
        </w:rPr>
      </w:pPr>
    </w:p>
    <w:p w14:paraId="40C30836" w14:textId="77777777" w:rsidR="00F70E73" w:rsidRDefault="00F70E73" w:rsidP="002A1304">
      <w:pPr>
        <w:jc w:val="both"/>
        <w:rPr>
          <w:rFonts w:ascii="Arial" w:hAnsi="Arial" w:cs="Arial"/>
          <w:i/>
          <w:sz w:val="20"/>
          <w:szCs w:val="20"/>
        </w:rPr>
      </w:pPr>
    </w:p>
    <w:p w14:paraId="151EDB7B" w14:textId="77777777" w:rsidR="004940E4" w:rsidRPr="003C6FC6" w:rsidRDefault="004940E4" w:rsidP="00786360">
      <w:pPr>
        <w:pStyle w:val="Paragraphedeliste"/>
        <w:numPr>
          <w:ilvl w:val="0"/>
          <w:numId w:val="1"/>
        </w:numPr>
        <w:spacing w:before="240" w:after="240" w:line="480" w:lineRule="auto"/>
        <w:ind w:left="714" w:hanging="357"/>
        <w:outlineLvl w:val="0"/>
        <w:rPr>
          <w:rFonts w:ascii="Arial" w:hAnsi="Arial" w:cs="Arial"/>
          <w:b/>
          <w:color w:val="31849B"/>
          <w:sz w:val="28"/>
          <w:szCs w:val="28"/>
        </w:rPr>
      </w:pPr>
      <w:bookmarkStart w:id="31" w:name="_Toc500251085"/>
      <w:bookmarkStart w:id="32" w:name="_Toc500251086"/>
      <w:bookmarkEnd w:id="31"/>
      <w:r w:rsidRPr="003C6FC6">
        <w:rPr>
          <w:rFonts w:ascii="Arial" w:hAnsi="Arial" w:cs="Arial"/>
          <w:b/>
          <w:color w:val="31849B"/>
          <w:sz w:val="28"/>
          <w:szCs w:val="28"/>
        </w:rPr>
        <w:t>Conditions d’éligibilité</w:t>
      </w:r>
      <w:bookmarkEnd w:id="32"/>
    </w:p>
    <w:p w14:paraId="5BD6CBAF" w14:textId="77777777" w:rsidR="004940E4" w:rsidRPr="009F00A1" w:rsidRDefault="004940E4" w:rsidP="00786360">
      <w:pPr>
        <w:pStyle w:val="Paragraphedeliste"/>
        <w:numPr>
          <w:ilvl w:val="1"/>
          <w:numId w:val="1"/>
        </w:numPr>
        <w:spacing w:before="240" w:after="240" w:line="240" w:lineRule="auto"/>
        <w:ind w:left="1077"/>
        <w:jc w:val="both"/>
        <w:outlineLvl w:val="1"/>
        <w:rPr>
          <w:rFonts w:ascii="Arial" w:hAnsi="Arial" w:cs="Arial"/>
          <w:b/>
        </w:rPr>
      </w:pPr>
      <w:bookmarkStart w:id="33" w:name="_Toc447642077"/>
      <w:bookmarkStart w:id="34" w:name="_Toc500251087"/>
      <w:r w:rsidRPr="009F00A1">
        <w:rPr>
          <w:rFonts w:ascii="Arial" w:hAnsi="Arial" w:cs="Arial"/>
          <w:b/>
        </w:rPr>
        <w:t>Conditions d’éligibilité portant sur les bénéficiaires</w:t>
      </w:r>
      <w:bookmarkEnd w:id="33"/>
      <w:bookmarkEnd w:id="34"/>
    </w:p>
    <w:p w14:paraId="5A50D5C9" w14:textId="77777777" w:rsidR="004940E4" w:rsidRPr="00961F4B" w:rsidRDefault="004940E4" w:rsidP="00786360">
      <w:pPr>
        <w:pStyle w:val="Retraitcorpsdetexte"/>
        <w:numPr>
          <w:ilvl w:val="2"/>
          <w:numId w:val="1"/>
        </w:numPr>
        <w:spacing w:before="240" w:after="240" w:line="240" w:lineRule="auto"/>
        <w:ind w:left="1077"/>
        <w:jc w:val="both"/>
        <w:rPr>
          <w:rFonts w:ascii="Arial" w:hAnsi="Arial" w:cs="Arial"/>
          <w:b/>
        </w:rPr>
      </w:pPr>
      <w:r w:rsidRPr="00961F4B">
        <w:rPr>
          <w:rFonts w:ascii="Arial" w:hAnsi="Arial" w:cs="Arial"/>
          <w:b/>
        </w:rPr>
        <w:lastRenderedPageBreak/>
        <w:t>Conditions générales</w:t>
      </w:r>
      <w:r>
        <w:rPr>
          <w:rFonts w:ascii="Arial" w:hAnsi="Arial" w:cs="Arial"/>
          <w:b/>
        </w:rPr>
        <w:t> à l’ensemble des volets</w:t>
      </w:r>
    </w:p>
    <w:p w14:paraId="6A26585C" w14:textId="77777777" w:rsidR="004940E4" w:rsidRDefault="004940E4" w:rsidP="009F00A1">
      <w:pPr>
        <w:pStyle w:val="Retraitcorpsdetexte"/>
        <w:ind w:left="0" w:right="-2"/>
        <w:jc w:val="both"/>
        <w:rPr>
          <w:rFonts w:ascii="Arial" w:hAnsi="Arial" w:cs="Arial"/>
        </w:rPr>
      </w:pPr>
      <w:r w:rsidRPr="00FC00EE">
        <w:rPr>
          <w:rFonts w:ascii="Arial" w:hAnsi="Arial" w:cs="Arial"/>
          <w:u w:val="single"/>
        </w:rPr>
        <w:t>Les porteurs de projet doivent, pour l’ensemble des quatre volets, associer au moins une organisation professionnelle de la pêche</w:t>
      </w:r>
      <w:r w:rsidRPr="00961F4B">
        <w:rPr>
          <w:rFonts w:ascii="Arial" w:hAnsi="Arial" w:cs="Arial"/>
        </w:rPr>
        <w:t xml:space="preserve"> (liste </w:t>
      </w:r>
      <w:r w:rsidR="00905EB5">
        <w:rPr>
          <w:rFonts w:ascii="Arial" w:hAnsi="Arial" w:cs="Arial"/>
        </w:rPr>
        <w:t xml:space="preserve">non exhaustive </w:t>
      </w:r>
      <w:r w:rsidRPr="00961F4B">
        <w:rPr>
          <w:rFonts w:ascii="Arial" w:hAnsi="Arial" w:cs="Arial"/>
        </w:rPr>
        <w:t>en annexe 1). Cette associat</w:t>
      </w:r>
      <w:r>
        <w:rPr>
          <w:rFonts w:ascii="Arial" w:hAnsi="Arial" w:cs="Arial"/>
        </w:rPr>
        <w:t xml:space="preserve">ion peut prendre la forme d’un </w:t>
      </w:r>
      <w:r w:rsidRPr="00961F4B">
        <w:rPr>
          <w:rFonts w:ascii="Arial" w:hAnsi="Arial" w:cs="Arial"/>
        </w:rPr>
        <w:t>partenariat, d’une prestation et/ou d’une participation au comité de suivi/pilotage du projet. Si le porteur de projet est une organisation non gouvernementale, cette association doit prendre la forme d’un partenariat.</w:t>
      </w:r>
    </w:p>
    <w:p w14:paraId="5C18A12E" w14:textId="05A260ED" w:rsidR="004940E4" w:rsidRPr="00961F4B" w:rsidRDefault="004940E4" w:rsidP="009F00A1">
      <w:pPr>
        <w:pStyle w:val="Retraitcorpsdetexte"/>
        <w:ind w:left="0" w:right="-2"/>
        <w:jc w:val="both"/>
        <w:rPr>
          <w:rFonts w:ascii="Arial" w:hAnsi="Arial" w:cs="Arial"/>
        </w:rPr>
      </w:pPr>
      <w:r>
        <w:rPr>
          <w:rFonts w:ascii="Arial" w:hAnsi="Arial" w:cs="Arial"/>
        </w:rPr>
        <w:t xml:space="preserve">Le </w:t>
      </w:r>
      <w:r w:rsidRPr="001226BB">
        <w:rPr>
          <w:rFonts w:ascii="Arial" w:hAnsi="Arial" w:cs="Arial"/>
        </w:rPr>
        <w:t>fonctionnement du partenariat dans le cadre du FEAMP</w:t>
      </w:r>
      <w:r>
        <w:rPr>
          <w:rFonts w:ascii="Arial" w:hAnsi="Arial" w:cs="Arial"/>
        </w:rPr>
        <w:t xml:space="preserve"> est défini dans une notice téléchargeable sur le site : </w:t>
      </w:r>
      <w:hyperlink r:id="rId12" w:history="1">
        <w:r w:rsidR="00772988">
          <w:rPr>
            <w:rStyle w:val="Lienhypertexte"/>
          </w:rPr>
          <w:t>https://www.europe-en-france.gouv.fr/fr/programmes-europeens-2014-2020/le-programme-national-feamp</w:t>
        </w:r>
      </w:hyperlink>
      <w:r>
        <w:rPr>
          <w:rFonts w:ascii="Arial" w:hAnsi="Arial" w:cs="Arial"/>
        </w:rPr>
        <w:t>. Un modèle indicatif de convention de partenariat est également mis à disposition des porteurs de projet sur ce site.</w:t>
      </w:r>
    </w:p>
    <w:p w14:paraId="37EC40CC" w14:textId="77777777" w:rsidR="004940E4" w:rsidRPr="00961F4B" w:rsidRDefault="004940E4" w:rsidP="00786360">
      <w:pPr>
        <w:pStyle w:val="Retraitcorpsdetexte"/>
        <w:numPr>
          <w:ilvl w:val="2"/>
          <w:numId w:val="1"/>
        </w:numPr>
        <w:spacing w:before="240" w:after="240" w:line="240" w:lineRule="auto"/>
        <w:ind w:left="1077"/>
        <w:jc w:val="both"/>
        <w:rPr>
          <w:rFonts w:ascii="Arial" w:hAnsi="Arial" w:cs="Arial"/>
          <w:b/>
        </w:rPr>
      </w:pPr>
      <w:r w:rsidRPr="00961F4B">
        <w:rPr>
          <w:rFonts w:ascii="Arial" w:hAnsi="Arial" w:cs="Arial"/>
          <w:b/>
        </w:rPr>
        <w:t>Conditi</w:t>
      </w:r>
      <w:r>
        <w:rPr>
          <w:rFonts w:ascii="Arial" w:hAnsi="Arial" w:cs="Arial"/>
          <w:b/>
        </w:rPr>
        <w:t>ons spécifiques à chaque volet</w:t>
      </w:r>
    </w:p>
    <w:p w14:paraId="7D7E98D7" w14:textId="77777777" w:rsidR="004940E4" w:rsidRPr="00961F4B" w:rsidRDefault="004940E4" w:rsidP="00961F4B">
      <w:pPr>
        <w:pStyle w:val="Retraitcorpsdetexte"/>
        <w:numPr>
          <w:ilvl w:val="0"/>
          <w:numId w:val="10"/>
        </w:numPr>
        <w:ind w:right="-2"/>
        <w:jc w:val="both"/>
        <w:rPr>
          <w:rFonts w:ascii="Arial" w:hAnsi="Arial" w:cs="Arial"/>
          <w:b/>
        </w:rPr>
      </w:pPr>
      <w:r w:rsidRPr="00961F4B">
        <w:rPr>
          <w:rFonts w:ascii="Arial" w:hAnsi="Arial" w:cs="Arial"/>
          <w:b/>
        </w:rPr>
        <w:t>Volet</w:t>
      </w:r>
      <w:r w:rsidR="00055BF5">
        <w:rPr>
          <w:rFonts w:ascii="Arial" w:hAnsi="Arial" w:cs="Arial"/>
          <w:b/>
        </w:rPr>
        <w:t xml:space="preserve"> 1 </w:t>
      </w:r>
      <w:r w:rsidR="00055BF5" w:rsidRPr="00C958E0">
        <w:rPr>
          <w:rFonts w:ascii="Arial" w:hAnsi="Arial" w:cs="Arial"/>
          <w:b/>
        </w:rPr>
        <w:t>« Amélioration des connaissances scientifiques sur les zones fonctionnelles halieutiques et analyse</w:t>
      </w:r>
      <w:r w:rsidR="00055BF5">
        <w:rPr>
          <w:rFonts w:ascii="Arial" w:hAnsi="Arial" w:cs="Arial"/>
          <w:b/>
        </w:rPr>
        <w:t>s</w:t>
      </w:r>
      <w:r w:rsidR="00055BF5" w:rsidRPr="00C958E0">
        <w:rPr>
          <w:rFonts w:ascii="Arial" w:hAnsi="Arial" w:cs="Arial"/>
          <w:b/>
        </w:rPr>
        <w:t xml:space="preserve"> préalable</w:t>
      </w:r>
      <w:r w:rsidR="00055BF5">
        <w:rPr>
          <w:rFonts w:ascii="Arial" w:hAnsi="Arial" w:cs="Arial"/>
          <w:b/>
        </w:rPr>
        <w:t>s</w:t>
      </w:r>
      <w:r w:rsidR="00055BF5" w:rsidRPr="00C958E0">
        <w:rPr>
          <w:rFonts w:ascii="Arial" w:hAnsi="Arial" w:cs="Arial"/>
          <w:b/>
        </w:rPr>
        <w:t xml:space="preserve"> à la désignation d’une zone de conservation halieutique »</w:t>
      </w:r>
    </w:p>
    <w:p w14:paraId="7CBA5BED" w14:textId="77777777" w:rsidR="002A1304" w:rsidRDefault="00905EB5" w:rsidP="002A1304">
      <w:pPr>
        <w:pStyle w:val="Retraitcorpsdetexte"/>
        <w:spacing w:line="240" w:lineRule="auto"/>
        <w:ind w:left="0"/>
        <w:jc w:val="both"/>
        <w:rPr>
          <w:rFonts w:ascii="Arial" w:hAnsi="Arial" w:cs="Arial"/>
        </w:rPr>
      </w:pPr>
      <w:r w:rsidRPr="00961F4B">
        <w:rPr>
          <w:rFonts w:ascii="Arial" w:hAnsi="Arial" w:cs="Arial"/>
        </w:rPr>
        <w:t xml:space="preserve">Les porteurs de projet doivent, dans le cadre du volet 1, </w:t>
      </w:r>
      <w:r w:rsidRPr="00FC00EE">
        <w:rPr>
          <w:rFonts w:ascii="Arial" w:hAnsi="Arial" w:cs="Arial"/>
          <w:u w:val="single"/>
        </w:rPr>
        <w:t>associer au projet au moins un établissement public ayant des missions de recherche sur le milieu marin (liste en annexe 1) au travers d’un partenariat</w:t>
      </w:r>
      <w:r>
        <w:rPr>
          <w:rStyle w:val="Appelnotedebasdep"/>
          <w:rFonts w:ascii="Arial" w:hAnsi="Arial"/>
        </w:rPr>
        <w:footnoteReference w:id="1"/>
      </w:r>
      <w:r w:rsidRPr="001226BB">
        <w:rPr>
          <w:rFonts w:ascii="Arial" w:hAnsi="Arial" w:cs="Arial"/>
        </w:rPr>
        <w:t>.</w:t>
      </w:r>
    </w:p>
    <w:p w14:paraId="14657BA0" w14:textId="77777777" w:rsidR="004940E4" w:rsidRPr="00961F4B" w:rsidRDefault="004940E4" w:rsidP="00961F4B">
      <w:pPr>
        <w:pStyle w:val="Retraitcorpsdetexte"/>
        <w:ind w:left="0" w:right="-2"/>
        <w:jc w:val="both"/>
        <w:rPr>
          <w:rFonts w:ascii="Arial" w:hAnsi="Arial" w:cs="Arial"/>
        </w:rPr>
      </w:pPr>
      <w:r w:rsidRPr="00961F4B">
        <w:rPr>
          <w:rFonts w:ascii="Arial" w:hAnsi="Arial" w:cs="Arial"/>
        </w:rPr>
        <w:t>Sont éligibles aux opérations visées à ce volet </w:t>
      </w:r>
      <w:r>
        <w:rPr>
          <w:rFonts w:ascii="Arial" w:hAnsi="Arial" w:cs="Arial"/>
        </w:rPr>
        <w:t xml:space="preserve">les catégories de bénéficiaires suivantes </w:t>
      </w:r>
      <w:r w:rsidRPr="00961F4B">
        <w:rPr>
          <w:rFonts w:ascii="Arial" w:hAnsi="Arial" w:cs="Arial"/>
        </w:rPr>
        <w:t>:</w:t>
      </w:r>
    </w:p>
    <w:p w14:paraId="14446B97" w14:textId="77777777" w:rsidR="004940E4" w:rsidRPr="00961F4B" w:rsidRDefault="004940E4" w:rsidP="00961F4B">
      <w:pPr>
        <w:pStyle w:val="Retraitcorpsdetexte"/>
        <w:numPr>
          <w:ilvl w:val="0"/>
          <w:numId w:val="7"/>
        </w:numPr>
        <w:suppressAutoHyphens/>
        <w:spacing w:after="0" w:line="240" w:lineRule="auto"/>
        <w:ind w:right="-2"/>
        <w:jc w:val="both"/>
        <w:rPr>
          <w:rFonts w:ascii="Arial" w:hAnsi="Arial" w:cs="Arial"/>
        </w:rPr>
      </w:pPr>
      <w:r w:rsidRPr="00961F4B">
        <w:rPr>
          <w:rFonts w:ascii="Arial" w:hAnsi="Arial" w:cs="Arial"/>
        </w:rPr>
        <w:t>les établissements publics ayant des missions de recherche sur le milieu marin (liste en annexe 1) ;</w:t>
      </w:r>
    </w:p>
    <w:p w14:paraId="1FE037C1" w14:textId="77777777" w:rsidR="004940E4" w:rsidRPr="00961F4B" w:rsidRDefault="004940E4" w:rsidP="00961F4B">
      <w:pPr>
        <w:pStyle w:val="Retraitcorpsdetexte"/>
        <w:numPr>
          <w:ilvl w:val="0"/>
          <w:numId w:val="7"/>
        </w:numPr>
        <w:suppressAutoHyphens/>
        <w:spacing w:after="0" w:line="240" w:lineRule="auto"/>
        <w:ind w:right="-2"/>
        <w:jc w:val="both"/>
        <w:rPr>
          <w:rFonts w:ascii="Arial" w:hAnsi="Arial" w:cs="Arial"/>
        </w:rPr>
      </w:pPr>
      <w:r w:rsidRPr="00961F4B">
        <w:rPr>
          <w:rFonts w:ascii="Arial" w:hAnsi="Arial" w:cs="Arial"/>
        </w:rPr>
        <w:t>les établissements publics ayant des missions d’appui aux politiques publiques pour la protection et la gestion durable du milieu marin (liste en annexe 1) ;</w:t>
      </w:r>
    </w:p>
    <w:p w14:paraId="77C7ADEB" w14:textId="77777777" w:rsidR="004940E4" w:rsidRPr="00961F4B" w:rsidRDefault="004940E4" w:rsidP="00961F4B">
      <w:pPr>
        <w:pStyle w:val="Retraitcorpsdetexte"/>
        <w:numPr>
          <w:ilvl w:val="0"/>
          <w:numId w:val="7"/>
        </w:numPr>
        <w:suppressAutoHyphens/>
        <w:spacing w:after="0" w:line="240" w:lineRule="auto"/>
        <w:ind w:right="-2"/>
        <w:jc w:val="both"/>
        <w:rPr>
          <w:rFonts w:ascii="Arial" w:hAnsi="Arial" w:cs="Arial"/>
        </w:rPr>
      </w:pPr>
      <w:r w:rsidRPr="00961F4B">
        <w:rPr>
          <w:rFonts w:ascii="Arial" w:hAnsi="Arial" w:cs="Arial"/>
        </w:rPr>
        <w:t>les organismes techniques ayant des missions d’expertise du milieu marin (liste en annexe 1) ;</w:t>
      </w:r>
    </w:p>
    <w:p w14:paraId="42680329" w14:textId="77777777" w:rsidR="004940E4" w:rsidRPr="00961F4B" w:rsidRDefault="004940E4" w:rsidP="00961F4B">
      <w:pPr>
        <w:pStyle w:val="Retraitcorpsdetexte"/>
        <w:numPr>
          <w:ilvl w:val="0"/>
          <w:numId w:val="7"/>
        </w:numPr>
        <w:suppressAutoHyphens/>
        <w:spacing w:after="0" w:line="240" w:lineRule="auto"/>
        <w:ind w:right="-2"/>
        <w:jc w:val="both"/>
        <w:rPr>
          <w:rFonts w:ascii="Arial" w:hAnsi="Arial" w:cs="Arial"/>
        </w:rPr>
      </w:pPr>
      <w:r w:rsidRPr="00961F4B">
        <w:rPr>
          <w:rFonts w:ascii="Arial" w:hAnsi="Arial" w:cs="Arial"/>
        </w:rPr>
        <w:t>les organisations professionnelles de la pêche (liste en annexe 1) ;</w:t>
      </w:r>
    </w:p>
    <w:p w14:paraId="2B4E203A" w14:textId="77777777" w:rsidR="004940E4" w:rsidRPr="00961F4B" w:rsidRDefault="004940E4" w:rsidP="00961F4B">
      <w:pPr>
        <w:pStyle w:val="Retraitcorpsdetexte"/>
        <w:numPr>
          <w:ilvl w:val="0"/>
          <w:numId w:val="7"/>
        </w:numPr>
        <w:suppressAutoHyphens/>
        <w:spacing w:after="0" w:line="240" w:lineRule="auto"/>
        <w:ind w:right="-2"/>
        <w:jc w:val="both"/>
        <w:rPr>
          <w:rFonts w:ascii="Arial" w:hAnsi="Arial" w:cs="Arial"/>
        </w:rPr>
      </w:pPr>
      <w:r w:rsidRPr="00961F4B">
        <w:rPr>
          <w:rFonts w:ascii="Arial" w:hAnsi="Arial" w:cs="Arial"/>
        </w:rPr>
        <w:t>les organisations non gouvernementales dont les actions sont liées au milieu marin ou à la pêche (liste en annexe 1) ;</w:t>
      </w:r>
    </w:p>
    <w:p w14:paraId="6F370CDC" w14:textId="77777777" w:rsidR="004940E4" w:rsidRDefault="004940E4" w:rsidP="00961F4B">
      <w:pPr>
        <w:pStyle w:val="Retraitcorpsdetexte"/>
        <w:numPr>
          <w:ilvl w:val="0"/>
          <w:numId w:val="7"/>
        </w:numPr>
        <w:suppressAutoHyphens/>
        <w:spacing w:after="0" w:line="240" w:lineRule="auto"/>
        <w:ind w:right="-2"/>
        <w:jc w:val="both"/>
        <w:rPr>
          <w:rFonts w:ascii="Arial" w:hAnsi="Arial" w:cs="Arial"/>
        </w:rPr>
      </w:pPr>
      <w:r w:rsidRPr="00961F4B">
        <w:rPr>
          <w:rFonts w:ascii="Arial" w:hAnsi="Arial" w:cs="Arial"/>
        </w:rPr>
        <w:t>les gestionnaires d’Aires Marines Protégées.</w:t>
      </w:r>
    </w:p>
    <w:p w14:paraId="2DF5522D" w14:textId="77777777" w:rsidR="002A1304" w:rsidRDefault="002A1304" w:rsidP="002A1304">
      <w:pPr>
        <w:pStyle w:val="Retraitcorpsdetexte"/>
        <w:suppressAutoHyphens/>
        <w:spacing w:after="0" w:line="240" w:lineRule="auto"/>
        <w:ind w:left="720" w:right="-2"/>
        <w:jc w:val="both"/>
        <w:rPr>
          <w:rFonts w:ascii="Arial" w:hAnsi="Arial" w:cs="Arial"/>
        </w:rPr>
      </w:pPr>
    </w:p>
    <w:p w14:paraId="375E64BC" w14:textId="77777777" w:rsidR="002A1304" w:rsidRDefault="00560EB8" w:rsidP="002A1304">
      <w:pPr>
        <w:pStyle w:val="Retraitcorpsdetexte"/>
        <w:suppressAutoHyphens/>
        <w:spacing w:after="0" w:line="240" w:lineRule="auto"/>
        <w:ind w:left="0" w:right="-2"/>
        <w:jc w:val="both"/>
        <w:rPr>
          <w:rFonts w:ascii="Arial" w:hAnsi="Arial" w:cs="Arial"/>
        </w:rPr>
      </w:pPr>
      <w:r>
        <w:rPr>
          <w:rFonts w:ascii="Arial" w:hAnsi="Arial" w:cs="Arial"/>
        </w:rPr>
        <w:t>Pour les projets visant</w:t>
      </w:r>
      <w:r w:rsidR="00E22D5C">
        <w:rPr>
          <w:rFonts w:ascii="Arial" w:hAnsi="Arial" w:cs="Arial"/>
        </w:rPr>
        <w:t xml:space="preserve"> à </w:t>
      </w:r>
      <w:r w:rsidR="00905EB5">
        <w:rPr>
          <w:rFonts w:ascii="Arial" w:hAnsi="Arial" w:cs="Arial"/>
        </w:rPr>
        <w:t>l’analyse préalable de création d’une ZCH, une organisation professionnelle de la pêche et un établissement public a</w:t>
      </w:r>
      <w:r w:rsidR="002A1304" w:rsidRPr="002A1304">
        <w:rPr>
          <w:rFonts w:ascii="Arial" w:hAnsi="Arial" w:cs="Arial"/>
        </w:rPr>
        <w:t>yant des missions de recherche fondamentale et appliquée sur le milieu marin</w:t>
      </w:r>
      <w:r w:rsidR="00905EB5">
        <w:rPr>
          <w:rFonts w:ascii="Arial" w:hAnsi="Arial" w:cs="Arial"/>
        </w:rPr>
        <w:t>, doivent s’associer sous la forme d’un partenariat. Ce cadre est nécessaire pour que les bénéficiaires listés ci-dessus soient éligibles.</w:t>
      </w:r>
    </w:p>
    <w:p w14:paraId="3B4B58B6" w14:textId="77777777" w:rsidR="00462C93" w:rsidRDefault="00462C93" w:rsidP="002A1304">
      <w:pPr>
        <w:pStyle w:val="Retraitcorpsdetexte"/>
        <w:suppressAutoHyphens/>
        <w:spacing w:after="0" w:line="240" w:lineRule="auto"/>
        <w:ind w:left="0" w:right="-2"/>
        <w:jc w:val="both"/>
        <w:rPr>
          <w:rFonts w:ascii="Arial" w:hAnsi="Arial" w:cs="Arial"/>
        </w:rPr>
      </w:pPr>
    </w:p>
    <w:p w14:paraId="549724D8" w14:textId="77777777" w:rsidR="004940E4" w:rsidRPr="00961F4B" w:rsidRDefault="004940E4" w:rsidP="00961F4B">
      <w:pPr>
        <w:pStyle w:val="Retraitcorpsdetexte"/>
        <w:numPr>
          <w:ilvl w:val="0"/>
          <w:numId w:val="10"/>
        </w:numPr>
        <w:ind w:right="-2"/>
        <w:jc w:val="both"/>
        <w:rPr>
          <w:rFonts w:ascii="Arial" w:hAnsi="Arial" w:cs="Arial"/>
          <w:b/>
        </w:rPr>
      </w:pPr>
      <w:r w:rsidRPr="00961F4B">
        <w:rPr>
          <w:rFonts w:ascii="Arial" w:hAnsi="Arial" w:cs="Arial"/>
          <w:b/>
        </w:rPr>
        <w:t>Volet 2</w:t>
      </w:r>
      <w:r w:rsidRPr="00961F4B">
        <w:rPr>
          <w:rFonts w:ascii="Arial" w:hAnsi="Arial" w:cs="Arial"/>
        </w:rPr>
        <w:t> </w:t>
      </w:r>
      <w:r w:rsidRPr="00961F4B">
        <w:rPr>
          <w:rFonts w:ascii="Arial" w:hAnsi="Arial" w:cs="Arial"/>
          <w:b/>
        </w:rPr>
        <w:t>« analyse de risques « pêche » et</w:t>
      </w:r>
      <w:r>
        <w:rPr>
          <w:rFonts w:ascii="Arial" w:hAnsi="Arial" w:cs="Arial"/>
          <w:b/>
        </w:rPr>
        <w:t>/ou</w:t>
      </w:r>
      <w:r w:rsidRPr="00961F4B">
        <w:rPr>
          <w:rFonts w:ascii="Arial" w:hAnsi="Arial" w:cs="Arial"/>
          <w:b/>
        </w:rPr>
        <w:t xml:space="preserve"> proposition de mesures visant la pêche dans les sites Natura 2000 »</w:t>
      </w:r>
    </w:p>
    <w:p w14:paraId="456D4D6F" w14:textId="77777777" w:rsidR="004940E4" w:rsidRPr="00961F4B" w:rsidRDefault="004940E4" w:rsidP="00961F4B">
      <w:pPr>
        <w:pStyle w:val="Retraitcorpsdetexte"/>
        <w:ind w:left="0" w:right="-2"/>
        <w:jc w:val="both"/>
        <w:rPr>
          <w:rFonts w:ascii="Arial" w:hAnsi="Arial" w:cs="Arial"/>
        </w:rPr>
      </w:pPr>
      <w:r w:rsidRPr="00961F4B">
        <w:rPr>
          <w:rFonts w:ascii="Arial" w:hAnsi="Arial" w:cs="Arial"/>
        </w:rPr>
        <w:t>Sont éligibles aux opérations visées à ce volet</w:t>
      </w:r>
      <w:r>
        <w:rPr>
          <w:rFonts w:ascii="Arial" w:hAnsi="Arial" w:cs="Arial"/>
        </w:rPr>
        <w:t xml:space="preserve"> les catégories de bénéficiaires suivantes</w:t>
      </w:r>
      <w:r w:rsidRPr="00961F4B">
        <w:rPr>
          <w:rFonts w:ascii="Arial" w:hAnsi="Arial" w:cs="Arial"/>
        </w:rPr>
        <w:t> :</w:t>
      </w:r>
    </w:p>
    <w:p w14:paraId="0D40626F" w14:textId="77777777" w:rsidR="004940E4" w:rsidRPr="00961F4B" w:rsidRDefault="004940E4" w:rsidP="00961F4B">
      <w:pPr>
        <w:pStyle w:val="Retraitcorpsdetexte"/>
        <w:numPr>
          <w:ilvl w:val="0"/>
          <w:numId w:val="4"/>
        </w:numPr>
        <w:suppressAutoHyphens/>
        <w:spacing w:after="0" w:line="240" w:lineRule="auto"/>
        <w:ind w:right="-2"/>
        <w:jc w:val="both"/>
        <w:rPr>
          <w:rFonts w:ascii="Arial" w:hAnsi="Arial" w:cs="Arial"/>
        </w:rPr>
      </w:pPr>
      <w:r w:rsidRPr="00961F4B">
        <w:rPr>
          <w:rFonts w:ascii="Arial" w:hAnsi="Arial" w:cs="Arial"/>
        </w:rPr>
        <w:t>les opérateurs et/ou animateurs de sites Natura 2000 ;</w:t>
      </w:r>
    </w:p>
    <w:p w14:paraId="7A0CFE42" w14:textId="77777777" w:rsidR="004940E4" w:rsidRPr="00961F4B" w:rsidRDefault="004940E4" w:rsidP="00961F4B">
      <w:pPr>
        <w:pStyle w:val="Retraitcorpsdetexte"/>
        <w:numPr>
          <w:ilvl w:val="0"/>
          <w:numId w:val="4"/>
        </w:numPr>
        <w:suppressAutoHyphens/>
        <w:spacing w:after="0" w:line="240" w:lineRule="auto"/>
        <w:ind w:right="-2"/>
        <w:jc w:val="both"/>
        <w:rPr>
          <w:rFonts w:ascii="Arial" w:hAnsi="Arial" w:cs="Arial"/>
        </w:rPr>
      </w:pPr>
      <w:r w:rsidRPr="00961F4B">
        <w:rPr>
          <w:rFonts w:ascii="Arial" w:hAnsi="Arial" w:cs="Arial"/>
        </w:rPr>
        <w:lastRenderedPageBreak/>
        <w:t>les organisations professionnelles de la pêche (liste en annexe 1) dans le cadre d’un partenariat</w:t>
      </w:r>
      <w:r w:rsidRPr="001226BB">
        <w:rPr>
          <w:rFonts w:ascii="Arial" w:hAnsi="Arial" w:cs="Arial"/>
          <w:vertAlign w:val="superscript"/>
        </w:rPr>
        <w:t>1</w:t>
      </w:r>
      <w:r w:rsidRPr="00961F4B">
        <w:rPr>
          <w:rFonts w:ascii="Arial" w:hAnsi="Arial" w:cs="Arial"/>
        </w:rPr>
        <w:t xml:space="preserve"> avec les opérateurs et/ou animateurs de sites Natura 2000</w:t>
      </w:r>
      <w:r>
        <w:rPr>
          <w:rFonts w:ascii="Arial" w:hAnsi="Arial" w:cs="Arial"/>
        </w:rPr>
        <w:t>.</w:t>
      </w:r>
    </w:p>
    <w:p w14:paraId="5F83242F" w14:textId="77777777" w:rsidR="004940E4" w:rsidRPr="00961F4B" w:rsidRDefault="004940E4" w:rsidP="00961F4B">
      <w:pPr>
        <w:pStyle w:val="Retraitcorpsdetexte"/>
        <w:ind w:left="0" w:right="-2"/>
        <w:jc w:val="both"/>
        <w:rPr>
          <w:rFonts w:ascii="Arial" w:hAnsi="Arial" w:cs="Arial"/>
        </w:rPr>
      </w:pPr>
    </w:p>
    <w:p w14:paraId="451002CE" w14:textId="77777777" w:rsidR="004940E4" w:rsidRPr="00961F4B" w:rsidRDefault="004940E4" w:rsidP="00961F4B">
      <w:pPr>
        <w:pStyle w:val="Retraitcorpsdetexte"/>
        <w:numPr>
          <w:ilvl w:val="0"/>
          <w:numId w:val="10"/>
        </w:numPr>
        <w:ind w:right="-2"/>
        <w:jc w:val="both"/>
        <w:rPr>
          <w:rFonts w:ascii="Arial" w:hAnsi="Arial" w:cs="Arial"/>
        </w:rPr>
      </w:pPr>
      <w:r w:rsidRPr="00961F4B">
        <w:rPr>
          <w:rFonts w:ascii="Arial" w:hAnsi="Arial" w:cs="Arial"/>
          <w:b/>
        </w:rPr>
        <w:t>Volet 3 « prise en compte des activités de pêche dans les aires marines protégées »</w:t>
      </w:r>
    </w:p>
    <w:p w14:paraId="1248699D" w14:textId="77777777" w:rsidR="004940E4" w:rsidRPr="00961F4B" w:rsidRDefault="004940E4" w:rsidP="00961F4B">
      <w:pPr>
        <w:pStyle w:val="Retraitcorpsdetexte"/>
        <w:ind w:left="0" w:right="-2"/>
        <w:jc w:val="both"/>
        <w:rPr>
          <w:rFonts w:ascii="Arial" w:hAnsi="Arial" w:cs="Arial"/>
        </w:rPr>
      </w:pPr>
      <w:r w:rsidRPr="00961F4B">
        <w:rPr>
          <w:rFonts w:ascii="Arial" w:hAnsi="Arial" w:cs="Arial"/>
        </w:rPr>
        <w:t>Sont éligibles aux opérations visées à ce volet </w:t>
      </w:r>
      <w:r>
        <w:rPr>
          <w:rFonts w:ascii="Arial" w:hAnsi="Arial" w:cs="Arial"/>
        </w:rPr>
        <w:t xml:space="preserve">les catégories de bénéficiaires suivantes </w:t>
      </w:r>
      <w:r w:rsidRPr="00961F4B">
        <w:rPr>
          <w:rFonts w:ascii="Arial" w:hAnsi="Arial" w:cs="Arial"/>
        </w:rPr>
        <w:t>:</w:t>
      </w:r>
    </w:p>
    <w:p w14:paraId="7F08582A" w14:textId="77777777" w:rsidR="004940E4" w:rsidRPr="00961F4B" w:rsidRDefault="004940E4" w:rsidP="00961F4B">
      <w:pPr>
        <w:pStyle w:val="Retraitcorpsdetexte"/>
        <w:numPr>
          <w:ilvl w:val="0"/>
          <w:numId w:val="4"/>
        </w:numPr>
        <w:suppressAutoHyphens/>
        <w:spacing w:after="0" w:line="240" w:lineRule="auto"/>
        <w:ind w:right="-2"/>
        <w:jc w:val="both"/>
        <w:rPr>
          <w:rFonts w:ascii="Arial" w:hAnsi="Arial" w:cs="Arial"/>
        </w:rPr>
      </w:pPr>
      <w:r w:rsidRPr="00961F4B">
        <w:rPr>
          <w:rFonts w:ascii="Arial" w:hAnsi="Arial" w:cs="Arial"/>
        </w:rPr>
        <w:t>les établissements publics ayant des missions de recherche sur le milieu marin (liste en annexe 1) ;</w:t>
      </w:r>
    </w:p>
    <w:p w14:paraId="7E2B42EF" w14:textId="77777777" w:rsidR="004940E4" w:rsidRPr="00961F4B" w:rsidRDefault="004940E4" w:rsidP="00961F4B">
      <w:pPr>
        <w:pStyle w:val="Retraitcorpsdetexte"/>
        <w:numPr>
          <w:ilvl w:val="0"/>
          <w:numId w:val="4"/>
        </w:numPr>
        <w:suppressAutoHyphens/>
        <w:spacing w:after="0" w:line="240" w:lineRule="auto"/>
        <w:ind w:right="-2"/>
        <w:jc w:val="both"/>
        <w:rPr>
          <w:rFonts w:ascii="Arial" w:hAnsi="Arial" w:cs="Arial"/>
        </w:rPr>
      </w:pPr>
      <w:r w:rsidRPr="00961F4B">
        <w:rPr>
          <w:rFonts w:ascii="Arial" w:hAnsi="Arial" w:cs="Arial"/>
        </w:rPr>
        <w:t>les établissements publics ayant des missions d’appui aux politiques publiques pour la protection et la gestion durable du milieu marin (liste en annexe 1) ;</w:t>
      </w:r>
    </w:p>
    <w:p w14:paraId="5CB3B871" w14:textId="77777777" w:rsidR="004940E4" w:rsidRPr="00961F4B" w:rsidRDefault="004940E4" w:rsidP="00961F4B">
      <w:pPr>
        <w:pStyle w:val="Retraitcorpsdetexte"/>
        <w:numPr>
          <w:ilvl w:val="0"/>
          <w:numId w:val="4"/>
        </w:numPr>
        <w:suppressAutoHyphens/>
        <w:spacing w:after="0" w:line="240" w:lineRule="auto"/>
        <w:ind w:right="-2"/>
        <w:jc w:val="both"/>
        <w:rPr>
          <w:rFonts w:ascii="Arial" w:hAnsi="Arial" w:cs="Arial"/>
        </w:rPr>
      </w:pPr>
      <w:r w:rsidRPr="00961F4B">
        <w:rPr>
          <w:rFonts w:ascii="Arial" w:hAnsi="Arial" w:cs="Arial"/>
        </w:rPr>
        <w:t>les organismes techniques ayant des missions d’expertise du milieu marin (liste en annexe 1) ;</w:t>
      </w:r>
    </w:p>
    <w:p w14:paraId="75B7BD5C" w14:textId="77777777" w:rsidR="004940E4" w:rsidRPr="00961F4B" w:rsidRDefault="004940E4" w:rsidP="00961F4B">
      <w:pPr>
        <w:pStyle w:val="Retraitcorpsdetexte"/>
        <w:numPr>
          <w:ilvl w:val="0"/>
          <w:numId w:val="4"/>
        </w:numPr>
        <w:suppressAutoHyphens/>
        <w:spacing w:after="0" w:line="240" w:lineRule="auto"/>
        <w:ind w:right="-2"/>
        <w:jc w:val="both"/>
        <w:rPr>
          <w:rFonts w:ascii="Arial" w:hAnsi="Arial" w:cs="Arial"/>
        </w:rPr>
      </w:pPr>
      <w:r w:rsidRPr="00961F4B">
        <w:rPr>
          <w:rFonts w:ascii="Arial" w:hAnsi="Arial" w:cs="Arial"/>
        </w:rPr>
        <w:t>les organisations professionnelles de la pêche (liste en annexe 1</w:t>
      </w:r>
      <w:r>
        <w:rPr>
          <w:rFonts w:ascii="Arial" w:hAnsi="Arial" w:cs="Arial"/>
        </w:rPr>
        <w:t>)</w:t>
      </w:r>
      <w:r w:rsidRPr="00961F4B">
        <w:rPr>
          <w:rFonts w:ascii="Arial" w:hAnsi="Arial" w:cs="Arial"/>
        </w:rPr>
        <w:t xml:space="preserve"> ;</w:t>
      </w:r>
    </w:p>
    <w:p w14:paraId="24E86B5C" w14:textId="77777777" w:rsidR="004940E4" w:rsidRPr="00961F4B" w:rsidRDefault="004940E4" w:rsidP="00961F4B">
      <w:pPr>
        <w:pStyle w:val="Retraitcorpsdetexte"/>
        <w:numPr>
          <w:ilvl w:val="0"/>
          <w:numId w:val="4"/>
        </w:numPr>
        <w:suppressAutoHyphens/>
        <w:spacing w:after="0" w:line="240" w:lineRule="auto"/>
        <w:ind w:right="-2"/>
        <w:jc w:val="both"/>
        <w:rPr>
          <w:rFonts w:ascii="Arial" w:hAnsi="Arial" w:cs="Arial"/>
        </w:rPr>
      </w:pPr>
      <w:r w:rsidRPr="00961F4B">
        <w:rPr>
          <w:rFonts w:ascii="Arial" w:hAnsi="Arial" w:cs="Arial"/>
        </w:rPr>
        <w:t>les organisations non gouvernementales dont les actions sont liées au milieu marin ou à la pêche (liste en annexe 1) ;</w:t>
      </w:r>
    </w:p>
    <w:p w14:paraId="036B627F" w14:textId="77777777" w:rsidR="004940E4" w:rsidRPr="00961F4B" w:rsidRDefault="004940E4" w:rsidP="00961F4B">
      <w:pPr>
        <w:pStyle w:val="Retraitcorpsdetexte"/>
        <w:numPr>
          <w:ilvl w:val="0"/>
          <w:numId w:val="4"/>
        </w:numPr>
        <w:suppressAutoHyphens/>
        <w:spacing w:after="0" w:line="240" w:lineRule="auto"/>
        <w:ind w:right="-2"/>
        <w:jc w:val="both"/>
        <w:rPr>
          <w:rFonts w:ascii="Arial" w:hAnsi="Arial" w:cs="Arial"/>
        </w:rPr>
      </w:pPr>
      <w:r w:rsidRPr="00961F4B">
        <w:rPr>
          <w:rFonts w:ascii="Arial" w:hAnsi="Arial" w:cs="Arial"/>
        </w:rPr>
        <w:t>les gestionnaires d’Aires Marines Protégées.</w:t>
      </w:r>
    </w:p>
    <w:p w14:paraId="49AE4CD8" w14:textId="77777777" w:rsidR="004940E4" w:rsidRPr="00961F4B" w:rsidRDefault="004940E4" w:rsidP="00961F4B">
      <w:pPr>
        <w:pStyle w:val="Retraitcorpsdetexte"/>
        <w:ind w:left="720" w:right="-2"/>
        <w:jc w:val="both"/>
        <w:rPr>
          <w:rFonts w:ascii="Arial" w:hAnsi="Arial" w:cs="Arial"/>
        </w:rPr>
      </w:pPr>
    </w:p>
    <w:p w14:paraId="3EC6E8D7" w14:textId="77777777" w:rsidR="004940E4" w:rsidRDefault="004940E4" w:rsidP="00961F4B">
      <w:pPr>
        <w:pStyle w:val="Retraitcorpsdetexte"/>
        <w:ind w:left="0" w:right="-2"/>
        <w:jc w:val="both"/>
        <w:rPr>
          <w:rFonts w:ascii="Arial" w:hAnsi="Arial" w:cs="Arial"/>
        </w:rPr>
      </w:pPr>
      <w:r w:rsidRPr="00961F4B">
        <w:rPr>
          <w:rFonts w:ascii="Arial" w:hAnsi="Arial" w:cs="Arial"/>
        </w:rPr>
        <w:t>Les projets soutenu</w:t>
      </w:r>
      <w:r>
        <w:rPr>
          <w:rFonts w:ascii="Arial" w:hAnsi="Arial" w:cs="Arial"/>
        </w:rPr>
        <w:t>s par le volet 3 et qui portent, en</w:t>
      </w:r>
      <w:r w:rsidRPr="00961F4B">
        <w:rPr>
          <w:rFonts w:ascii="Arial" w:hAnsi="Arial" w:cs="Arial"/>
        </w:rPr>
        <w:t xml:space="preserve"> tout ou partie, sur l’amélioration des connaissances sur les interactions pêche/écosystèmes marins doivent s’appuyer </w:t>
      </w:r>
      <w:r w:rsidRPr="00961F4B">
        <w:rPr>
          <w:rFonts w:ascii="Arial" w:hAnsi="Arial" w:cs="Arial"/>
          <w:u w:val="single"/>
        </w:rPr>
        <w:t>sur un protocole scientifique validé</w:t>
      </w:r>
      <w:r w:rsidRPr="00FC00EE">
        <w:rPr>
          <w:rFonts w:ascii="Arial" w:hAnsi="Arial" w:cs="Arial"/>
        </w:rPr>
        <w:t xml:space="preserve"> </w:t>
      </w:r>
      <w:r w:rsidRPr="00961F4B">
        <w:rPr>
          <w:rFonts w:ascii="Arial" w:hAnsi="Arial" w:cs="Arial"/>
        </w:rPr>
        <w:t>par un établissement public ayant des missions de recherche sur le milieu marin (liste en annexe 1).</w:t>
      </w:r>
    </w:p>
    <w:p w14:paraId="6FDF48EF" w14:textId="77777777" w:rsidR="004940E4" w:rsidRPr="00961F4B" w:rsidRDefault="004940E4" w:rsidP="00961F4B">
      <w:pPr>
        <w:pStyle w:val="Retraitcorpsdetexte"/>
        <w:ind w:left="0" w:right="-2"/>
        <w:jc w:val="both"/>
        <w:rPr>
          <w:rFonts w:ascii="Arial" w:hAnsi="Arial" w:cs="Arial"/>
        </w:rPr>
      </w:pPr>
    </w:p>
    <w:p w14:paraId="63FDE7F1" w14:textId="77777777" w:rsidR="004940E4" w:rsidRPr="00961F4B" w:rsidRDefault="004940E4" w:rsidP="00961F4B">
      <w:pPr>
        <w:pStyle w:val="Retraitcorpsdetexte"/>
        <w:numPr>
          <w:ilvl w:val="0"/>
          <w:numId w:val="10"/>
        </w:numPr>
        <w:ind w:right="-2"/>
        <w:jc w:val="both"/>
        <w:rPr>
          <w:rFonts w:ascii="Arial" w:hAnsi="Arial" w:cs="Arial"/>
          <w:b/>
        </w:rPr>
      </w:pPr>
      <w:r w:rsidRPr="00961F4B">
        <w:rPr>
          <w:rFonts w:ascii="Arial" w:hAnsi="Arial" w:cs="Arial"/>
          <w:b/>
        </w:rPr>
        <w:t>Volet 4 « actions d’éco sensibilisation associant les pêcheurs »</w:t>
      </w:r>
    </w:p>
    <w:p w14:paraId="1EB7F0C7" w14:textId="77777777" w:rsidR="004940E4" w:rsidRPr="00961F4B" w:rsidRDefault="004940E4" w:rsidP="00961F4B">
      <w:pPr>
        <w:pStyle w:val="Retraitcorpsdetexte"/>
        <w:ind w:left="0" w:right="-2"/>
        <w:jc w:val="both"/>
        <w:rPr>
          <w:rFonts w:ascii="Arial" w:hAnsi="Arial" w:cs="Arial"/>
        </w:rPr>
      </w:pPr>
      <w:r w:rsidRPr="00961F4B">
        <w:rPr>
          <w:rFonts w:ascii="Arial" w:hAnsi="Arial" w:cs="Arial"/>
        </w:rPr>
        <w:t>Sont éligibles aux opérations visées à ce volet</w:t>
      </w:r>
      <w:r>
        <w:rPr>
          <w:rFonts w:ascii="Arial" w:hAnsi="Arial" w:cs="Arial"/>
        </w:rPr>
        <w:t xml:space="preserve"> les catégories de bénéficiaires suivantes</w:t>
      </w:r>
      <w:r w:rsidRPr="00961F4B">
        <w:rPr>
          <w:rFonts w:ascii="Arial" w:hAnsi="Arial" w:cs="Arial"/>
        </w:rPr>
        <w:t> :</w:t>
      </w:r>
    </w:p>
    <w:p w14:paraId="119CCF2C" w14:textId="77777777" w:rsidR="004940E4" w:rsidRPr="00961F4B" w:rsidRDefault="004940E4" w:rsidP="00961F4B">
      <w:pPr>
        <w:pStyle w:val="Retraitcorpsdetexte"/>
        <w:numPr>
          <w:ilvl w:val="0"/>
          <w:numId w:val="4"/>
        </w:numPr>
        <w:suppressAutoHyphens/>
        <w:spacing w:after="0" w:line="240" w:lineRule="auto"/>
        <w:ind w:right="-2"/>
        <w:jc w:val="both"/>
        <w:rPr>
          <w:rFonts w:ascii="Arial" w:hAnsi="Arial" w:cs="Arial"/>
        </w:rPr>
      </w:pPr>
      <w:r w:rsidRPr="00961F4B">
        <w:rPr>
          <w:rFonts w:ascii="Arial" w:hAnsi="Arial" w:cs="Arial"/>
        </w:rPr>
        <w:t>les établissements publics ayant des missions de recherche sur le milieu marin (liste en annexe 1) ;</w:t>
      </w:r>
    </w:p>
    <w:p w14:paraId="47C48C66" w14:textId="77777777" w:rsidR="004940E4" w:rsidRPr="00961F4B" w:rsidRDefault="004940E4" w:rsidP="00961F4B">
      <w:pPr>
        <w:pStyle w:val="Retraitcorpsdetexte"/>
        <w:numPr>
          <w:ilvl w:val="0"/>
          <w:numId w:val="4"/>
        </w:numPr>
        <w:suppressAutoHyphens/>
        <w:spacing w:after="0" w:line="240" w:lineRule="auto"/>
        <w:ind w:right="-2"/>
        <w:jc w:val="both"/>
        <w:rPr>
          <w:rFonts w:ascii="Arial" w:hAnsi="Arial" w:cs="Arial"/>
        </w:rPr>
      </w:pPr>
      <w:r w:rsidRPr="00961F4B">
        <w:rPr>
          <w:rFonts w:ascii="Arial" w:hAnsi="Arial" w:cs="Arial"/>
        </w:rPr>
        <w:t>les établissements publics ayant des missions d’appui aux politiques publiques pour la protection et la gestion durable du milieu marin (liste en annexe 1) ;</w:t>
      </w:r>
    </w:p>
    <w:p w14:paraId="5A4AEE7C" w14:textId="77777777" w:rsidR="004940E4" w:rsidRPr="00961F4B" w:rsidRDefault="004940E4" w:rsidP="00961F4B">
      <w:pPr>
        <w:pStyle w:val="Retraitcorpsdetexte"/>
        <w:numPr>
          <w:ilvl w:val="0"/>
          <w:numId w:val="4"/>
        </w:numPr>
        <w:suppressAutoHyphens/>
        <w:spacing w:after="0" w:line="240" w:lineRule="auto"/>
        <w:ind w:right="-2"/>
        <w:jc w:val="both"/>
        <w:rPr>
          <w:rFonts w:ascii="Arial" w:hAnsi="Arial" w:cs="Arial"/>
        </w:rPr>
      </w:pPr>
      <w:r w:rsidRPr="00961F4B">
        <w:rPr>
          <w:rFonts w:ascii="Arial" w:hAnsi="Arial" w:cs="Arial"/>
        </w:rPr>
        <w:t>les organismes techniques ayant des missions d’expertise du milieu marin (liste en annexe 1) ;</w:t>
      </w:r>
    </w:p>
    <w:p w14:paraId="07ABE530" w14:textId="77777777" w:rsidR="004940E4" w:rsidRPr="00961F4B" w:rsidRDefault="004940E4" w:rsidP="00961F4B">
      <w:pPr>
        <w:pStyle w:val="Retraitcorpsdetexte"/>
        <w:numPr>
          <w:ilvl w:val="0"/>
          <w:numId w:val="4"/>
        </w:numPr>
        <w:suppressAutoHyphens/>
        <w:spacing w:after="0" w:line="240" w:lineRule="auto"/>
        <w:ind w:right="-2"/>
        <w:jc w:val="both"/>
        <w:rPr>
          <w:rFonts w:ascii="Arial" w:hAnsi="Arial" w:cs="Arial"/>
        </w:rPr>
      </w:pPr>
      <w:r w:rsidRPr="00961F4B">
        <w:rPr>
          <w:rFonts w:ascii="Arial" w:hAnsi="Arial" w:cs="Arial"/>
        </w:rPr>
        <w:t>les organisations professionnelles de la pêche (liste en annexe 1) ;</w:t>
      </w:r>
    </w:p>
    <w:p w14:paraId="6884299E" w14:textId="77777777" w:rsidR="004940E4" w:rsidRPr="00961F4B" w:rsidRDefault="004940E4" w:rsidP="00961F4B">
      <w:pPr>
        <w:pStyle w:val="Retraitcorpsdetexte"/>
        <w:numPr>
          <w:ilvl w:val="0"/>
          <w:numId w:val="4"/>
        </w:numPr>
        <w:suppressAutoHyphens/>
        <w:spacing w:after="0" w:line="240" w:lineRule="auto"/>
        <w:ind w:right="-2"/>
        <w:jc w:val="both"/>
        <w:rPr>
          <w:rFonts w:ascii="Arial" w:hAnsi="Arial" w:cs="Arial"/>
        </w:rPr>
      </w:pPr>
      <w:r w:rsidRPr="00961F4B">
        <w:rPr>
          <w:rFonts w:ascii="Arial" w:hAnsi="Arial" w:cs="Arial"/>
        </w:rPr>
        <w:t>les organisations non gouvernementales dont les actions sont liées au milieu marin ou à la pêche (liste en annexe 1) ;</w:t>
      </w:r>
    </w:p>
    <w:p w14:paraId="313D81AB" w14:textId="77777777" w:rsidR="004940E4" w:rsidRPr="00961F4B" w:rsidRDefault="004940E4" w:rsidP="00961F4B">
      <w:pPr>
        <w:pStyle w:val="Retraitcorpsdetexte"/>
        <w:numPr>
          <w:ilvl w:val="0"/>
          <w:numId w:val="4"/>
        </w:numPr>
        <w:suppressAutoHyphens/>
        <w:spacing w:after="0" w:line="240" w:lineRule="auto"/>
        <w:ind w:right="-2"/>
        <w:jc w:val="both"/>
        <w:rPr>
          <w:rFonts w:ascii="Arial" w:hAnsi="Arial" w:cs="Arial"/>
        </w:rPr>
      </w:pPr>
      <w:r w:rsidRPr="00961F4B">
        <w:rPr>
          <w:rFonts w:ascii="Arial" w:hAnsi="Arial" w:cs="Arial"/>
        </w:rPr>
        <w:t>les gestionnaires d’AMP ;</w:t>
      </w:r>
    </w:p>
    <w:p w14:paraId="1FA44CD9" w14:textId="77777777" w:rsidR="004940E4" w:rsidRPr="00BC57DA" w:rsidRDefault="004940E4" w:rsidP="00BC57DA">
      <w:pPr>
        <w:pStyle w:val="Retraitcorpsdetexte"/>
        <w:numPr>
          <w:ilvl w:val="0"/>
          <w:numId w:val="4"/>
        </w:numPr>
        <w:suppressAutoHyphens/>
        <w:spacing w:after="0" w:line="240" w:lineRule="auto"/>
        <w:ind w:right="-2"/>
        <w:jc w:val="both"/>
        <w:rPr>
          <w:rFonts w:ascii="Arial" w:hAnsi="Arial" w:cs="Arial"/>
        </w:rPr>
      </w:pPr>
      <w:r w:rsidRPr="00961F4B">
        <w:rPr>
          <w:rFonts w:ascii="Arial" w:hAnsi="Arial" w:cs="Arial"/>
        </w:rPr>
        <w:t>l’Etat et les collectivités territoriales.</w:t>
      </w:r>
    </w:p>
    <w:p w14:paraId="7D24DE7F" w14:textId="77777777" w:rsidR="004940E4" w:rsidRPr="009F00A1" w:rsidRDefault="004940E4" w:rsidP="00786360">
      <w:pPr>
        <w:pStyle w:val="Paragraphedeliste"/>
        <w:numPr>
          <w:ilvl w:val="1"/>
          <w:numId w:val="1"/>
        </w:numPr>
        <w:spacing w:before="240" w:after="240" w:line="240" w:lineRule="auto"/>
        <w:ind w:left="1077"/>
        <w:jc w:val="both"/>
        <w:outlineLvl w:val="1"/>
        <w:rPr>
          <w:rFonts w:ascii="Arial" w:hAnsi="Arial" w:cs="Arial"/>
          <w:b/>
        </w:rPr>
      </w:pPr>
      <w:bookmarkStart w:id="35" w:name="_Toc447642078"/>
      <w:bookmarkStart w:id="36" w:name="_Toc500251088"/>
      <w:r w:rsidRPr="009F00A1">
        <w:rPr>
          <w:rFonts w:ascii="Arial" w:hAnsi="Arial" w:cs="Arial"/>
          <w:b/>
        </w:rPr>
        <w:t>Conditions d’éligibilité portant sur les projets</w:t>
      </w:r>
      <w:bookmarkEnd w:id="35"/>
      <w:bookmarkEnd w:id="36"/>
    </w:p>
    <w:p w14:paraId="0A789AC9" w14:textId="77777777" w:rsidR="004940E4" w:rsidRPr="00CA21EF" w:rsidRDefault="004940E4" w:rsidP="00961F4B">
      <w:pPr>
        <w:pStyle w:val="Retraitcorpsdetexte"/>
        <w:ind w:left="0" w:right="-2"/>
        <w:jc w:val="both"/>
        <w:rPr>
          <w:rFonts w:ascii="Arial" w:hAnsi="Arial" w:cs="Arial"/>
        </w:rPr>
      </w:pPr>
      <w:r w:rsidRPr="00961F4B">
        <w:rPr>
          <w:rFonts w:ascii="Arial" w:hAnsi="Arial" w:cs="Arial"/>
        </w:rPr>
        <w:t>Afin de répondre aux objectifs de la mesure 40, l’éligibilité des projets est définie de la manière suivante.</w:t>
      </w:r>
    </w:p>
    <w:p w14:paraId="4FD6D32E" w14:textId="77777777" w:rsidR="004940E4" w:rsidRPr="00CA21EF" w:rsidRDefault="004940E4" w:rsidP="00786360">
      <w:pPr>
        <w:pStyle w:val="Retraitcorpsdetexte"/>
        <w:numPr>
          <w:ilvl w:val="2"/>
          <w:numId w:val="1"/>
        </w:numPr>
        <w:spacing w:before="240" w:after="240" w:line="240" w:lineRule="auto"/>
        <w:ind w:left="1077"/>
        <w:jc w:val="both"/>
        <w:rPr>
          <w:rFonts w:ascii="Arial" w:hAnsi="Arial" w:cs="Arial"/>
          <w:b/>
        </w:rPr>
      </w:pPr>
      <w:r w:rsidRPr="00961F4B">
        <w:rPr>
          <w:rFonts w:ascii="Arial" w:hAnsi="Arial" w:cs="Arial"/>
          <w:b/>
        </w:rPr>
        <w:t>Conditions générales</w:t>
      </w:r>
      <w:r>
        <w:rPr>
          <w:rFonts w:ascii="Arial" w:hAnsi="Arial" w:cs="Arial"/>
          <w:b/>
        </w:rPr>
        <w:t> à l’ensemble des volets</w:t>
      </w:r>
    </w:p>
    <w:p w14:paraId="7F707475" w14:textId="77777777" w:rsidR="004940E4" w:rsidRPr="00961F4B" w:rsidRDefault="004940E4" w:rsidP="00961F4B">
      <w:pPr>
        <w:pStyle w:val="Retraitcorpsdetexte"/>
        <w:ind w:left="0" w:right="-2"/>
        <w:jc w:val="both"/>
        <w:rPr>
          <w:rFonts w:ascii="Arial" w:hAnsi="Arial" w:cs="Arial"/>
          <w:u w:val="single"/>
        </w:rPr>
      </w:pPr>
      <w:r w:rsidRPr="00961F4B">
        <w:rPr>
          <w:rFonts w:ascii="Arial" w:hAnsi="Arial" w:cs="Arial"/>
          <w:u w:val="single"/>
        </w:rPr>
        <w:t xml:space="preserve">Un projet </w:t>
      </w:r>
      <w:r w:rsidRPr="00096D89">
        <w:rPr>
          <w:rFonts w:ascii="Arial" w:hAnsi="Arial" w:cs="Arial"/>
          <w:b/>
          <w:u w:val="single"/>
        </w:rPr>
        <w:t>ne peut pas</w:t>
      </w:r>
      <w:r w:rsidRPr="00961F4B">
        <w:rPr>
          <w:rFonts w:ascii="Arial" w:hAnsi="Arial" w:cs="Arial"/>
          <w:u w:val="single"/>
        </w:rPr>
        <w:t xml:space="preserve"> bénéficier d’un soutien financier au titre de la mesure 40 :</w:t>
      </w:r>
    </w:p>
    <w:p w14:paraId="1830AA29" w14:textId="77777777" w:rsidR="004940E4" w:rsidRPr="00961F4B" w:rsidRDefault="004940E4" w:rsidP="00961F4B">
      <w:pPr>
        <w:numPr>
          <w:ilvl w:val="0"/>
          <w:numId w:val="6"/>
        </w:numPr>
        <w:suppressAutoHyphens/>
        <w:spacing w:before="57" w:after="57" w:line="240" w:lineRule="auto"/>
        <w:jc w:val="both"/>
        <w:rPr>
          <w:rFonts w:ascii="Arial" w:hAnsi="Arial" w:cs="Arial"/>
        </w:rPr>
      </w:pPr>
      <w:r w:rsidRPr="00961F4B">
        <w:rPr>
          <w:rFonts w:ascii="Arial" w:hAnsi="Arial" w:cs="Arial"/>
        </w:rPr>
        <w:lastRenderedPageBreak/>
        <w:t>si la part d’aides publiques est inférieure à 5 000 € ;</w:t>
      </w:r>
    </w:p>
    <w:p w14:paraId="1DFCB1E6" w14:textId="6AB7DAEB" w:rsidR="004940E4" w:rsidRPr="00994510" w:rsidRDefault="004940E4" w:rsidP="00961F4B">
      <w:pPr>
        <w:numPr>
          <w:ilvl w:val="0"/>
          <w:numId w:val="6"/>
        </w:numPr>
        <w:suppressAutoHyphens/>
        <w:spacing w:before="57" w:after="57" w:line="240" w:lineRule="auto"/>
        <w:jc w:val="both"/>
        <w:rPr>
          <w:rFonts w:ascii="Arial" w:hAnsi="Arial" w:cs="Arial"/>
          <w:color w:val="000000"/>
        </w:rPr>
      </w:pPr>
      <w:r w:rsidRPr="001C1706">
        <w:rPr>
          <w:rFonts w:ascii="Arial" w:hAnsi="Arial" w:cs="Arial"/>
        </w:rPr>
        <w:t xml:space="preserve">si la durée du projet est </w:t>
      </w:r>
      <w:r w:rsidRPr="00994510">
        <w:rPr>
          <w:rFonts w:ascii="Arial" w:hAnsi="Arial" w:cs="Arial"/>
        </w:rPr>
        <w:t xml:space="preserve">supérieure à </w:t>
      </w:r>
      <w:r w:rsidR="004E19FB" w:rsidRPr="00994510">
        <w:rPr>
          <w:rFonts w:ascii="Arial" w:hAnsi="Arial" w:cs="Arial"/>
        </w:rPr>
        <w:t xml:space="preserve"> </w:t>
      </w:r>
      <w:r w:rsidR="00251994" w:rsidRPr="00994510">
        <w:rPr>
          <w:rFonts w:ascii="Arial" w:hAnsi="Arial" w:cs="Arial"/>
        </w:rPr>
        <w:t>2 ans</w:t>
      </w:r>
      <w:r w:rsidR="001C1706" w:rsidRPr="00994510">
        <w:rPr>
          <w:rFonts w:ascii="Arial" w:hAnsi="Arial" w:cs="Arial"/>
          <w:color w:val="000000"/>
        </w:rPr>
        <w:t xml:space="preserve"> sans possibilité de prolongation.</w:t>
      </w:r>
    </w:p>
    <w:p w14:paraId="02419794" w14:textId="7E1DBABD" w:rsidR="006702B0" w:rsidRPr="00994510" w:rsidRDefault="006702B0" w:rsidP="00961F4B">
      <w:pPr>
        <w:numPr>
          <w:ilvl w:val="0"/>
          <w:numId w:val="6"/>
        </w:numPr>
        <w:suppressAutoHyphens/>
        <w:spacing w:before="57" w:after="57" w:line="240" w:lineRule="auto"/>
        <w:jc w:val="both"/>
        <w:rPr>
          <w:rFonts w:ascii="Arial" w:hAnsi="Arial" w:cs="Arial"/>
          <w:color w:val="000000"/>
        </w:rPr>
      </w:pPr>
      <w:r w:rsidRPr="00994510">
        <w:rPr>
          <w:rFonts w:ascii="Arial" w:hAnsi="Arial" w:cs="Arial"/>
        </w:rPr>
        <w:t xml:space="preserve">si la fin du projet et la livraison des livrables est prévue </w:t>
      </w:r>
      <w:r w:rsidR="00772988" w:rsidRPr="00994510">
        <w:rPr>
          <w:rFonts w:ascii="Arial" w:hAnsi="Arial" w:cs="Arial"/>
        </w:rPr>
        <w:t xml:space="preserve">avant le 30 juin </w:t>
      </w:r>
      <w:r w:rsidRPr="00994510">
        <w:rPr>
          <w:rFonts w:ascii="Arial" w:hAnsi="Arial" w:cs="Arial"/>
        </w:rPr>
        <w:t>2023</w:t>
      </w:r>
      <w:r w:rsidR="00772988" w:rsidRPr="00994510">
        <w:rPr>
          <w:rFonts w:ascii="Arial" w:hAnsi="Arial" w:cs="Arial"/>
        </w:rPr>
        <w:t xml:space="preserve">. La demande finale de paiement devra déposée avant </w:t>
      </w:r>
      <w:r w:rsidR="00994510">
        <w:rPr>
          <w:rFonts w:ascii="Arial" w:hAnsi="Arial" w:cs="Arial"/>
        </w:rPr>
        <w:t xml:space="preserve">le 30 </w:t>
      </w:r>
      <w:r w:rsidR="00772988" w:rsidRPr="00994510">
        <w:rPr>
          <w:rFonts w:ascii="Arial" w:hAnsi="Arial" w:cs="Arial"/>
        </w:rPr>
        <w:t>septembre 2023</w:t>
      </w:r>
      <w:r w:rsidR="00994510">
        <w:rPr>
          <w:rFonts w:ascii="Arial" w:hAnsi="Arial" w:cs="Arial"/>
        </w:rPr>
        <w:t>.</w:t>
      </w:r>
    </w:p>
    <w:p w14:paraId="2960C622" w14:textId="77777777" w:rsidR="004940E4" w:rsidRPr="00CA21EF" w:rsidRDefault="004940E4" w:rsidP="00786360">
      <w:pPr>
        <w:pStyle w:val="Retraitcorpsdetexte"/>
        <w:numPr>
          <w:ilvl w:val="2"/>
          <w:numId w:val="1"/>
        </w:numPr>
        <w:spacing w:before="240" w:after="240" w:line="240" w:lineRule="auto"/>
        <w:ind w:left="1077"/>
        <w:jc w:val="both"/>
        <w:rPr>
          <w:rFonts w:ascii="Arial" w:hAnsi="Arial" w:cs="Arial"/>
          <w:b/>
        </w:rPr>
      </w:pPr>
      <w:r w:rsidRPr="00961F4B">
        <w:rPr>
          <w:rFonts w:ascii="Arial" w:hAnsi="Arial" w:cs="Arial"/>
          <w:b/>
        </w:rPr>
        <w:t>Conditi</w:t>
      </w:r>
      <w:r>
        <w:rPr>
          <w:rFonts w:ascii="Arial" w:hAnsi="Arial" w:cs="Arial"/>
          <w:b/>
        </w:rPr>
        <w:t>ons spécifiques à chaque volet</w:t>
      </w:r>
    </w:p>
    <w:p w14:paraId="009DD721" w14:textId="77777777" w:rsidR="004940E4" w:rsidRPr="00961F4B" w:rsidRDefault="004940E4" w:rsidP="00CA21EF">
      <w:pPr>
        <w:pStyle w:val="Retraitcorpsdetexte"/>
        <w:numPr>
          <w:ilvl w:val="0"/>
          <w:numId w:val="10"/>
        </w:numPr>
        <w:ind w:right="-2"/>
        <w:jc w:val="both"/>
        <w:rPr>
          <w:rFonts w:ascii="Arial" w:hAnsi="Arial" w:cs="Arial"/>
        </w:rPr>
      </w:pPr>
      <w:r w:rsidRPr="00961F4B">
        <w:rPr>
          <w:rFonts w:ascii="Arial" w:hAnsi="Arial" w:cs="Arial"/>
          <w:b/>
        </w:rPr>
        <w:t>Volet</w:t>
      </w:r>
      <w:r w:rsidR="00055BF5">
        <w:rPr>
          <w:rFonts w:ascii="Arial" w:hAnsi="Arial" w:cs="Arial"/>
          <w:b/>
        </w:rPr>
        <w:t xml:space="preserve"> 1 </w:t>
      </w:r>
      <w:r w:rsidRPr="00961F4B">
        <w:rPr>
          <w:rFonts w:ascii="Arial" w:hAnsi="Arial" w:cs="Arial"/>
          <w:b/>
        </w:rPr>
        <w:t>:</w:t>
      </w:r>
      <w:r w:rsidRPr="00961F4B">
        <w:rPr>
          <w:rFonts w:ascii="Arial" w:hAnsi="Arial" w:cs="Arial"/>
        </w:rPr>
        <w:t xml:space="preserve"> Un projet est éligible au volet 1 </w:t>
      </w:r>
      <w:r w:rsidR="00055BF5" w:rsidRPr="00C958E0">
        <w:rPr>
          <w:rFonts w:ascii="Arial" w:hAnsi="Arial" w:cs="Arial"/>
          <w:b/>
        </w:rPr>
        <w:t>« Amélioration des connaissances scientifiques sur les zones foncti</w:t>
      </w:r>
      <w:r w:rsidR="00BE04AA">
        <w:rPr>
          <w:rFonts w:ascii="Arial" w:hAnsi="Arial" w:cs="Arial"/>
          <w:b/>
        </w:rPr>
        <w:t>onnelles halieutiques et analyse</w:t>
      </w:r>
      <w:r w:rsidR="00055BF5" w:rsidRPr="00C958E0">
        <w:rPr>
          <w:rFonts w:ascii="Arial" w:hAnsi="Arial" w:cs="Arial"/>
          <w:b/>
        </w:rPr>
        <w:t xml:space="preserve"> préalable à la désignation d’une zone de conservation halieutique »</w:t>
      </w:r>
      <w:r w:rsidR="00055BF5" w:rsidRPr="00961F4B" w:rsidDel="00055BF5">
        <w:rPr>
          <w:rFonts w:ascii="Arial" w:hAnsi="Arial" w:cs="Arial"/>
        </w:rPr>
        <w:t xml:space="preserve"> </w:t>
      </w:r>
      <w:r w:rsidRPr="00961F4B">
        <w:rPr>
          <w:rFonts w:ascii="Arial" w:hAnsi="Arial" w:cs="Arial"/>
        </w:rPr>
        <w:t>(40.1.c</w:t>
      </w:r>
      <w:r w:rsidR="00462C93">
        <w:rPr>
          <w:rFonts w:ascii="Arial" w:hAnsi="Arial" w:cs="Arial"/>
        </w:rPr>
        <w:t>.f</w:t>
      </w:r>
      <w:r w:rsidRPr="00961F4B">
        <w:rPr>
          <w:rFonts w:ascii="Arial" w:hAnsi="Arial" w:cs="Arial"/>
        </w:rPr>
        <w:t>) (conditions cumulatives) :</w:t>
      </w:r>
    </w:p>
    <w:p w14:paraId="4252D020" w14:textId="77777777" w:rsidR="00560EB8" w:rsidRDefault="00560EB8" w:rsidP="00961F4B">
      <w:pPr>
        <w:pStyle w:val="Retraitcorpsdetexte"/>
        <w:numPr>
          <w:ilvl w:val="0"/>
          <w:numId w:val="8"/>
        </w:numPr>
        <w:suppressAutoHyphens/>
        <w:spacing w:after="0" w:line="240" w:lineRule="auto"/>
        <w:ind w:right="-2"/>
        <w:jc w:val="both"/>
        <w:rPr>
          <w:rFonts w:ascii="Arial" w:hAnsi="Arial" w:cs="Arial"/>
        </w:rPr>
      </w:pPr>
      <w:r>
        <w:rPr>
          <w:rFonts w:ascii="Arial" w:hAnsi="Arial" w:cs="Arial"/>
        </w:rPr>
        <w:t>S’inscrit dans les objectifs de ce volet (Cf.p.4)</w:t>
      </w:r>
    </w:p>
    <w:p w14:paraId="7E072BDF" w14:textId="77777777" w:rsidR="004940E4" w:rsidRPr="00961F4B" w:rsidRDefault="004940E4" w:rsidP="00961F4B">
      <w:pPr>
        <w:pStyle w:val="Retraitcorpsdetexte"/>
        <w:numPr>
          <w:ilvl w:val="0"/>
          <w:numId w:val="8"/>
        </w:numPr>
        <w:suppressAutoHyphens/>
        <w:spacing w:after="0" w:line="240" w:lineRule="auto"/>
        <w:ind w:right="-2"/>
        <w:jc w:val="both"/>
        <w:rPr>
          <w:rFonts w:ascii="Arial" w:hAnsi="Arial" w:cs="Arial"/>
        </w:rPr>
      </w:pPr>
      <w:r w:rsidRPr="00961F4B">
        <w:rPr>
          <w:rFonts w:ascii="Arial" w:hAnsi="Arial" w:cs="Arial"/>
        </w:rPr>
        <w:t xml:space="preserve">s’il est principalement axé sur les zones fonctionnelles halieutiques situées dans la bande des 0-12 milles, sauf pour les projets </w:t>
      </w:r>
      <w:r>
        <w:rPr>
          <w:rFonts w:ascii="Arial" w:hAnsi="Arial" w:cs="Arial"/>
        </w:rPr>
        <w:t>visant</w:t>
      </w:r>
      <w:r w:rsidRPr="00961F4B">
        <w:rPr>
          <w:rFonts w:ascii="Arial" w:hAnsi="Arial" w:cs="Arial"/>
        </w:rPr>
        <w:t xml:space="preserve"> les frayères qui peuvent porter </w:t>
      </w:r>
      <w:r>
        <w:rPr>
          <w:rFonts w:ascii="Arial" w:hAnsi="Arial" w:cs="Arial"/>
        </w:rPr>
        <w:t xml:space="preserve">indifféremment sur des zones situées à l’intérieur et/ou en dehors de </w:t>
      </w:r>
      <w:r w:rsidRPr="00961F4B">
        <w:rPr>
          <w:rFonts w:ascii="Arial" w:hAnsi="Arial" w:cs="Arial"/>
        </w:rPr>
        <w:t>la bande des 0-12 milles</w:t>
      </w:r>
      <w:r>
        <w:rPr>
          <w:rFonts w:ascii="Arial" w:hAnsi="Arial" w:cs="Arial"/>
        </w:rPr>
        <w:t>.</w:t>
      </w:r>
    </w:p>
    <w:p w14:paraId="742B03EB" w14:textId="77777777" w:rsidR="004940E4" w:rsidRPr="00961F4B" w:rsidRDefault="004940E4" w:rsidP="00961F4B">
      <w:pPr>
        <w:pStyle w:val="Retraitcorpsdetexte"/>
        <w:ind w:left="720" w:right="-2"/>
        <w:jc w:val="both"/>
        <w:rPr>
          <w:rFonts w:ascii="Arial" w:hAnsi="Arial" w:cs="Arial"/>
        </w:rPr>
      </w:pPr>
    </w:p>
    <w:p w14:paraId="31423C98" w14:textId="228237A5" w:rsidR="004940E4" w:rsidRPr="00961F4B" w:rsidRDefault="004940E4" w:rsidP="00CA21EF">
      <w:pPr>
        <w:pStyle w:val="Retraitcorpsdetexte"/>
        <w:numPr>
          <w:ilvl w:val="0"/>
          <w:numId w:val="10"/>
        </w:numPr>
        <w:ind w:right="-2"/>
        <w:jc w:val="both"/>
        <w:rPr>
          <w:rFonts w:ascii="Arial" w:hAnsi="Arial" w:cs="Arial"/>
        </w:rPr>
      </w:pPr>
      <w:r w:rsidRPr="00961F4B">
        <w:rPr>
          <w:rFonts w:ascii="Arial" w:hAnsi="Arial" w:cs="Arial"/>
          <w:b/>
        </w:rPr>
        <w:t>Volet 2</w:t>
      </w:r>
      <w:r w:rsidRPr="00961F4B">
        <w:rPr>
          <w:rFonts w:ascii="Arial" w:hAnsi="Arial" w:cs="Arial"/>
        </w:rPr>
        <w:t> : Un projet est éligible au volet 2 « </w:t>
      </w:r>
      <w:r w:rsidRPr="00961F4B">
        <w:rPr>
          <w:rFonts w:ascii="Arial" w:hAnsi="Arial" w:cs="Arial"/>
          <w:b/>
        </w:rPr>
        <w:t>analyse de risques « pêche » et</w:t>
      </w:r>
      <w:r>
        <w:rPr>
          <w:rFonts w:ascii="Arial" w:hAnsi="Arial" w:cs="Arial"/>
          <w:b/>
        </w:rPr>
        <w:t>/ou</w:t>
      </w:r>
      <w:r w:rsidRPr="00961F4B">
        <w:rPr>
          <w:rFonts w:ascii="Arial" w:hAnsi="Arial" w:cs="Arial"/>
          <w:b/>
        </w:rPr>
        <w:t xml:space="preserve"> propositions de mesures dans les sites Natura 2000 » </w:t>
      </w:r>
      <w:r w:rsidRPr="00961F4B">
        <w:rPr>
          <w:rFonts w:ascii="Arial" w:hAnsi="Arial" w:cs="Arial"/>
        </w:rPr>
        <w:t>(40.1.d) (conditions cumulatives) :</w:t>
      </w:r>
    </w:p>
    <w:p w14:paraId="551B4E30" w14:textId="77777777" w:rsidR="004940E4" w:rsidRPr="00961F4B" w:rsidRDefault="004940E4" w:rsidP="00961F4B">
      <w:pPr>
        <w:pStyle w:val="Retraitcorpsdetexte"/>
        <w:numPr>
          <w:ilvl w:val="0"/>
          <w:numId w:val="5"/>
        </w:numPr>
        <w:suppressAutoHyphens/>
        <w:spacing w:after="0" w:line="240" w:lineRule="auto"/>
        <w:ind w:right="-2"/>
        <w:jc w:val="both"/>
        <w:rPr>
          <w:rFonts w:ascii="Arial" w:hAnsi="Arial" w:cs="Arial"/>
        </w:rPr>
      </w:pPr>
      <w:r>
        <w:rPr>
          <w:rFonts w:ascii="Arial" w:hAnsi="Arial" w:cs="Arial"/>
        </w:rPr>
        <w:t>s’il est réalisé à l’échelle d’un ou de plusieurs</w:t>
      </w:r>
      <w:r w:rsidRPr="00961F4B">
        <w:rPr>
          <w:rFonts w:ascii="Arial" w:hAnsi="Arial" w:cs="Arial"/>
        </w:rPr>
        <w:t xml:space="preserve"> sites Natura 2000 ;</w:t>
      </w:r>
    </w:p>
    <w:p w14:paraId="13935F68" w14:textId="77777777" w:rsidR="004940E4" w:rsidRPr="00961F4B" w:rsidRDefault="004940E4" w:rsidP="00961F4B">
      <w:pPr>
        <w:pStyle w:val="Retraitcorpsdetexte"/>
        <w:numPr>
          <w:ilvl w:val="0"/>
          <w:numId w:val="5"/>
        </w:numPr>
        <w:suppressAutoHyphens/>
        <w:spacing w:after="0" w:line="240" w:lineRule="auto"/>
        <w:ind w:right="-2"/>
        <w:jc w:val="both"/>
        <w:rPr>
          <w:rFonts w:ascii="Arial" w:hAnsi="Arial" w:cs="Arial"/>
        </w:rPr>
      </w:pPr>
      <w:r>
        <w:rPr>
          <w:rFonts w:ascii="Arial" w:hAnsi="Arial" w:cs="Arial"/>
        </w:rPr>
        <w:t xml:space="preserve">si le (ou les) site(s) Natura 2000 sur le(s)quel(s) le projet </w:t>
      </w:r>
      <w:r w:rsidRPr="00961F4B">
        <w:rPr>
          <w:rFonts w:ascii="Arial" w:hAnsi="Arial" w:cs="Arial"/>
        </w:rPr>
        <w:t xml:space="preserve">porte </w:t>
      </w:r>
      <w:r>
        <w:rPr>
          <w:rFonts w:ascii="Arial" w:hAnsi="Arial" w:cs="Arial"/>
        </w:rPr>
        <w:t>a</w:t>
      </w:r>
      <w:r w:rsidRPr="00961F4B">
        <w:rPr>
          <w:rFonts w:ascii="Arial" w:hAnsi="Arial" w:cs="Arial"/>
        </w:rPr>
        <w:t xml:space="preserve"> un DOCOB en cours d’élaboration ou approuvé ;</w:t>
      </w:r>
    </w:p>
    <w:p w14:paraId="17BFD5B3" w14:textId="77777777" w:rsidR="004940E4" w:rsidRPr="00961F4B" w:rsidRDefault="004940E4" w:rsidP="00961F4B">
      <w:pPr>
        <w:pStyle w:val="Retraitcorpsdetexte"/>
        <w:numPr>
          <w:ilvl w:val="0"/>
          <w:numId w:val="5"/>
        </w:numPr>
        <w:suppressAutoHyphens/>
        <w:spacing w:after="0" w:line="240" w:lineRule="auto"/>
        <w:ind w:right="-2"/>
        <w:jc w:val="both"/>
        <w:rPr>
          <w:rFonts w:ascii="Arial" w:hAnsi="Arial" w:cs="Arial"/>
        </w:rPr>
      </w:pPr>
      <w:r>
        <w:rPr>
          <w:rFonts w:ascii="Arial" w:hAnsi="Arial" w:cs="Arial"/>
        </w:rPr>
        <w:t xml:space="preserve">si, dans le cas d’un projet incluant une analyse de risque, </w:t>
      </w:r>
      <w:r w:rsidRPr="00961F4B">
        <w:rPr>
          <w:rFonts w:ascii="Arial" w:hAnsi="Arial" w:cs="Arial"/>
        </w:rPr>
        <w:t xml:space="preserve">aucune analyse de risques « pêche » n’a déjà été </w:t>
      </w:r>
      <w:r>
        <w:rPr>
          <w:rFonts w:ascii="Arial" w:hAnsi="Arial" w:cs="Arial"/>
        </w:rPr>
        <w:t xml:space="preserve">finalisée sur le (ou les) site(s) Natura 2000 sur le(s)quel(s) le projet </w:t>
      </w:r>
      <w:r w:rsidRPr="00961F4B">
        <w:rPr>
          <w:rFonts w:ascii="Arial" w:hAnsi="Arial" w:cs="Arial"/>
        </w:rPr>
        <w:t xml:space="preserve">porte. (Seule l’autorité de gestion pourra autoriser plus d’une analyse de risques par site après décision du responsable de la mesure, dans le cas notamment de la nécessité d’une mise à jour de l’analyse de risques suite à une évolution des pressions, à la dégradation de l’état de conservation ou à l’acquisition de nouvelles données importantes. Par ailleurs, la méthodologie d’analyse de risques actuelle ne permettant de traiter que le cas des habitats, et pas des espèces, </w:t>
      </w:r>
      <w:r w:rsidRPr="00961F4B">
        <w:rPr>
          <w:rFonts w:ascii="Arial" w:hAnsi="Arial" w:cs="Arial"/>
          <w:u w:val="single"/>
        </w:rPr>
        <w:t>un projet d’analyse de risques portant sur les espèces sera éligible au volet 2 même si une analyse de risques a déjà été conduite sur les habitats sur le site en question.</w:t>
      </w:r>
      <w:r w:rsidRPr="00961F4B">
        <w:rPr>
          <w:rFonts w:ascii="Arial" w:hAnsi="Arial" w:cs="Arial"/>
        </w:rPr>
        <w:t>) ;</w:t>
      </w:r>
    </w:p>
    <w:p w14:paraId="3576015B" w14:textId="77777777" w:rsidR="004940E4" w:rsidRPr="00961F4B" w:rsidRDefault="004940E4" w:rsidP="00961F4B">
      <w:pPr>
        <w:pStyle w:val="Retraitcorpsdetexte"/>
        <w:numPr>
          <w:ilvl w:val="0"/>
          <w:numId w:val="5"/>
        </w:numPr>
        <w:suppressAutoHyphens/>
        <w:spacing w:after="0" w:line="240" w:lineRule="auto"/>
        <w:ind w:right="-2"/>
        <w:jc w:val="both"/>
        <w:rPr>
          <w:rFonts w:ascii="Arial" w:hAnsi="Arial" w:cs="Arial"/>
        </w:rPr>
      </w:pPr>
      <w:r w:rsidRPr="00961F4B">
        <w:rPr>
          <w:rFonts w:ascii="Arial" w:hAnsi="Arial" w:cs="Arial"/>
        </w:rPr>
        <w:t>s’il respecte la méthode d’analyse de risques développée par le MNHN</w:t>
      </w:r>
      <w:r w:rsidRPr="00961F4B">
        <w:rPr>
          <w:rStyle w:val="Appelnotedebasdep"/>
          <w:rFonts w:ascii="Arial" w:hAnsi="Arial" w:cs="Arial"/>
        </w:rPr>
        <w:footnoteReference w:id="2"/>
      </w:r>
      <w:r w:rsidRPr="00961F4B">
        <w:rPr>
          <w:rFonts w:ascii="Arial" w:hAnsi="Arial" w:cs="Arial"/>
        </w:rPr>
        <w:t> ;</w:t>
      </w:r>
    </w:p>
    <w:p w14:paraId="0B1EC4EC" w14:textId="77777777" w:rsidR="004940E4" w:rsidRPr="00961F4B" w:rsidRDefault="004940E4" w:rsidP="00961F4B">
      <w:pPr>
        <w:pStyle w:val="Retraitcorpsdetexte"/>
        <w:numPr>
          <w:ilvl w:val="0"/>
          <w:numId w:val="5"/>
        </w:numPr>
        <w:suppressAutoHyphens/>
        <w:spacing w:after="0" w:line="240" w:lineRule="auto"/>
        <w:ind w:right="-2"/>
        <w:jc w:val="both"/>
        <w:rPr>
          <w:rFonts w:ascii="Arial" w:hAnsi="Arial" w:cs="Arial"/>
        </w:rPr>
      </w:pPr>
      <w:r w:rsidRPr="00961F4B">
        <w:rPr>
          <w:rFonts w:ascii="Arial" w:hAnsi="Arial" w:cs="Arial"/>
        </w:rPr>
        <w:t>s’il associe le comité de pilotage du ou des site(s) ;</w:t>
      </w:r>
    </w:p>
    <w:p w14:paraId="36754270" w14:textId="77777777" w:rsidR="004940E4" w:rsidRPr="00961F4B" w:rsidRDefault="004940E4" w:rsidP="00961F4B">
      <w:pPr>
        <w:pStyle w:val="Retraitcorpsdetexte"/>
        <w:numPr>
          <w:ilvl w:val="0"/>
          <w:numId w:val="5"/>
        </w:numPr>
        <w:suppressAutoHyphens/>
        <w:spacing w:after="0" w:line="240" w:lineRule="auto"/>
        <w:ind w:right="-2"/>
        <w:jc w:val="both"/>
        <w:rPr>
          <w:rFonts w:ascii="Arial" w:hAnsi="Arial" w:cs="Arial"/>
        </w:rPr>
      </w:pPr>
      <w:r w:rsidRPr="00961F4B">
        <w:rPr>
          <w:rFonts w:ascii="Arial" w:hAnsi="Arial" w:cs="Arial"/>
        </w:rPr>
        <w:t>s’il associe</w:t>
      </w:r>
      <w:r w:rsidRPr="00961F4B">
        <w:rPr>
          <w:rStyle w:val="Appelnotedebasdep"/>
          <w:rFonts w:ascii="Arial" w:hAnsi="Arial" w:cs="Arial"/>
        </w:rPr>
        <w:footnoteReference w:id="3"/>
      </w:r>
      <w:r w:rsidRPr="00961F4B">
        <w:rPr>
          <w:rFonts w:ascii="Arial" w:hAnsi="Arial" w:cs="Arial"/>
        </w:rPr>
        <w:t xml:space="preserve"> les organisations professionnelles de la pêche concernées par le ou les site(s) ;</w:t>
      </w:r>
    </w:p>
    <w:p w14:paraId="4B829F13" w14:textId="77777777" w:rsidR="004940E4" w:rsidRPr="00961F4B" w:rsidRDefault="004940E4" w:rsidP="00961F4B">
      <w:pPr>
        <w:pStyle w:val="Retraitcorpsdetexte"/>
        <w:numPr>
          <w:ilvl w:val="0"/>
          <w:numId w:val="5"/>
        </w:numPr>
        <w:suppressAutoHyphens/>
        <w:spacing w:after="0" w:line="240" w:lineRule="auto"/>
        <w:ind w:right="-2"/>
        <w:jc w:val="both"/>
        <w:rPr>
          <w:rFonts w:ascii="Arial" w:hAnsi="Arial" w:cs="Arial"/>
        </w:rPr>
      </w:pPr>
      <w:r w:rsidRPr="00961F4B">
        <w:rPr>
          <w:rFonts w:ascii="Arial" w:hAnsi="Arial" w:cs="Arial"/>
        </w:rPr>
        <w:t>s’il mobilise des informations relatives aux habitats et/ou espèces qui ont justifié la désignation du</w:t>
      </w:r>
      <w:r>
        <w:rPr>
          <w:rFonts w:ascii="Arial" w:hAnsi="Arial" w:cs="Arial"/>
        </w:rPr>
        <w:t xml:space="preserve"> (ou des)</w:t>
      </w:r>
      <w:r w:rsidRPr="00961F4B">
        <w:rPr>
          <w:rFonts w:ascii="Arial" w:hAnsi="Arial" w:cs="Arial"/>
        </w:rPr>
        <w:t xml:space="preserve"> site</w:t>
      </w:r>
      <w:r>
        <w:rPr>
          <w:rFonts w:ascii="Arial" w:hAnsi="Arial" w:cs="Arial"/>
        </w:rPr>
        <w:t>s</w:t>
      </w:r>
      <w:r w:rsidRPr="00961F4B">
        <w:rPr>
          <w:rFonts w:ascii="Arial" w:hAnsi="Arial" w:cs="Arial"/>
        </w:rPr>
        <w:t xml:space="preserve"> Natura 2000 décrits dans le</w:t>
      </w:r>
      <w:r>
        <w:rPr>
          <w:rFonts w:ascii="Arial" w:hAnsi="Arial" w:cs="Arial"/>
        </w:rPr>
        <w:t>(s)</w:t>
      </w:r>
      <w:r w:rsidRPr="00961F4B">
        <w:rPr>
          <w:rFonts w:ascii="Arial" w:hAnsi="Arial" w:cs="Arial"/>
        </w:rPr>
        <w:t xml:space="preserve"> diagnostic</w:t>
      </w:r>
      <w:r>
        <w:rPr>
          <w:rFonts w:ascii="Arial" w:hAnsi="Arial" w:cs="Arial"/>
        </w:rPr>
        <w:t>(s)</w:t>
      </w:r>
      <w:r w:rsidRPr="00961F4B">
        <w:rPr>
          <w:rFonts w:ascii="Arial" w:hAnsi="Arial" w:cs="Arial"/>
        </w:rPr>
        <w:t xml:space="preserve"> écologique</w:t>
      </w:r>
      <w:r>
        <w:rPr>
          <w:rFonts w:ascii="Arial" w:hAnsi="Arial" w:cs="Arial"/>
        </w:rPr>
        <w:t>(s) du (ou des)</w:t>
      </w:r>
      <w:r w:rsidRPr="00961F4B">
        <w:rPr>
          <w:rFonts w:ascii="Arial" w:hAnsi="Arial" w:cs="Arial"/>
        </w:rPr>
        <w:t xml:space="preserve"> DOCOB </w:t>
      </w:r>
      <w:r>
        <w:rPr>
          <w:rFonts w:ascii="Arial" w:hAnsi="Arial" w:cs="Arial"/>
        </w:rPr>
        <w:t xml:space="preserve">associé(s) </w:t>
      </w:r>
      <w:r w:rsidRPr="00961F4B">
        <w:rPr>
          <w:rFonts w:ascii="Arial" w:hAnsi="Arial" w:cs="Arial"/>
        </w:rPr>
        <w:t>;</w:t>
      </w:r>
    </w:p>
    <w:p w14:paraId="6D1D7451" w14:textId="77777777" w:rsidR="004940E4" w:rsidRPr="00961F4B" w:rsidRDefault="004940E4" w:rsidP="00961F4B">
      <w:pPr>
        <w:pStyle w:val="Retraitcorpsdetexte"/>
        <w:numPr>
          <w:ilvl w:val="0"/>
          <w:numId w:val="5"/>
        </w:numPr>
        <w:suppressAutoHyphens/>
        <w:spacing w:after="0" w:line="240" w:lineRule="auto"/>
        <w:ind w:right="-2"/>
        <w:jc w:val="both"/>
        <w:rPr>
          <w:rFonts w:ascii="Arial" w:hAnsi="Arial" w:cs="Arial"/>
        </w:rPr>
      </w:pPr>
      <w:r w:rsidRPr="00961F4B">
        <w:rPr>
          <w:rFonts w:ascii="Arial" w:hAnsi="Arial" w:cs="Arial"/>
        </w:rPr>
        <w:lastRenderedPageBreak/>
        <w:t>s’il mobilise des informations relatives aux activités de pêche maritime professionnelle, basées notamment sur les données disponibles au niveau national.</w:t>
      </w:r>
    </w:p>
    <w:p w14:paraId="1E042E28" w14:textId="77777777" w:rsidR="004940E4" w:rsidRDefault="004940E4" w:rsidP="00463CE2">
      <w:pPr>
        <w:rPr>
          <w:rFonts w:ascii="Arial" w:hAnsi="Arial" w:cs="Arial"/>
        </w:rPr>
      </w:pPr>
    </w:p>
    <w:p w14:paraId="216B6935" w14:textId="77777777" w:rsidR="004940E4" w:rsidRPr="00961F4B" w:rsidRDefault="004940E4" w:rsidP="00463CE2">
      <w:pPr>
        <w:rPr>
          <w:rFonts w:ascii="Arial" w:hAnsi="Arial" w:cs="Arial"/>
        </w:rPr>
      </w:pPr>
      <w:r w:rsidRPr="00961F4B">
        <w:rPr>
          <w:rFonts w:ascii="Arial" w:hAnsi="Arial" w:cs="Arial"/>
        </w:rPr>
        <w:t>Par ailleurs, le projet :</w:t>
      </w:r>
    </w:p>
    <w:p w14:paraId="30AFE455" w14:textId="77777777" w:rsidR="004940E4" w:rsidRPr="00961F4B" w:rsidRDefault="004940E4" w:rsidP="00961F4B">
      <w:pPr>
        <w:pStyle w:val="Retraitcorpsdetexte"/>
        <w:numPr>
          <w:ilvl w:val="0"/>
          <w:numId w:val="9"/>
        </w:numPr>
        <w:suppressAutoHyphens/>
        <w:spacing w:after="0" w:line="240" w:lineRule="auto"/>
        <w:ind w:right="-2"/>
        <w:jc w:val="both"/>
        <w:rPr>
          <w:rFonts w:ascii="Arial" w:hAnsi="Arial" w:cs="Arial"/>
        </w:rPr>
      </w:pPr>
      <w:r w:rsidRPr="00961F4B">
        <w:rPr>
          <w:rFonts w:ascii="Arial" w:hAnsi="Arial" w:cs="Arial"/>
        </w:rPr>
        <w:t>peut porter sur un ou plusieurs sites Natura 2000 ;</w:t>
      </w:r>
    </w:p>
    <w:p w14:paraId="66D74EB1" w14:textId="77777777" w:rsidR="004940E4" w:rsidRPr="00961F4B" w:rsidRDefault="004940E4" w:rsidP="00961F4B">
      <w:pPr>
        <w:pStyle w:val="Retraitcorpsdetexte"/>
        <w:numPr>
          <w:ilvl w:val="0"/>
          <w:numId w:val="9"/>
        </w:numPr>
        <w:suppressAutoHyphens/>
        <w:spacing w:after="0" w:line="240" w:lineRule="auto"/>
        <w:ind w:right="-2"/>
        <w:jc w:val="both"/>
        <w:rPr>
          <w:rFonts w:ascii="Arial" w:hAnsi="Arial" w:cs="Arial"/>
        </w:rPr>
      </w:pPr>
      <w:r w:rsidRPr="00961F4B">
        <w:rPr>
          <w:rFonts w:ascii="Arial" w:hAnsi="Arial" w:cs="Arial"/>
        </w:rPr>
        <w:t xml:space="preserve">peut inclure des enquêtes de terrain visant à décrire les activités de pêche professionnelle au sein du site Natura 2000 si cette information n’est pas </w:t>
      </w:r>
      <w:r>
        <w:rPr>
          <w:rFonts w:ascii="Arial" w:hAnsi="Arial" w:cs="Arial"/>
        </w:rPr>
        <w:t xml:space="preserve">déjà </w:t>
      </w:r>
      <w:r w:rsidRPr="00961F4B">
        <w:rPr>
          <w:rFonts w:ascii="Arial" w:hAnsi="Arial" w:cs="Arial"/>
        </w:rPr>
        <w:t>disponible par ailleurs ;</w:t>
      </w:r>
    </w:p>
    <w:p w14:paraId="6CF2D6E2" w14:textId="77777777" w:rsidR="004940E4" w:rsidRPr="00961F4B" w:rsidRDefault="004940E4" w:rsidP="00961F4B">
      <w:pPr>
        <w:pStyle w:val="Retraitcorpsdetexte"/>
        <w:numPr>
          <w:ilvl w:val="0"/>
          <w:numId w:val="5"/>
        </w:numPr>
        <w:suppressAutoHyphens/>
        <w:spacing w:after="0" w:line="240" w:lineRule="auto"/>
        <w:ind w:right="-2"/>
        <w:jc w:val="both"/>
        <w:rPr>
          <w:rFonts w:ascii="Arial" w:hAnsi="Arial" w:cs="Arial"/>
        </w:rPr>
      </w:pPr>
      <w:r w:rsidRPr="00961F4B">
        <w:rPr>
          <w:rFonts w:ascii="Arial" w:hAnsi="Arial" w:cs="Arial"/>
        </w:rPr>
        <w:t>peut inclure la proposition de mesures visant la pêche professionnelle ;</w:t>
      </w:r>
    </w:p>
    <w:p w14:paraId="3B2A7C3C" w14:textId="77777777" w:rsidR="004940E4" w:rsidRPr="00961F4B" w:rsidRDefault="004940E4" w:rsidP="00961F4B">
      <w:pPr>
        <w:pStyle w:val="Retraitcorpsdetexte"/>
        <w:numPr>
          <w:ilvl w:val="0"/>
          <w:numId w:val="5"/>
        </w:numPr>
        <w:suppressAutoHyphens/>
        <w:spacing w:after="0" w:line="240" w:lineRule="auto"/>
        <w:ind w:right="-2"/>
        <w:jc w:val="both"/>
        <w:rPr>
          <w:rFonts w:ascii="Arial" w:hAnsi="Arial" w:cs="Arial"/>
        </w:rPr>
      </w:pPr>
      <w:r w:rsidRPr="00961F4B">
        <w:rPr>
          <w:rFonts w:ascii="Arial" w:hAnsi="Arial" w:cs="Arial"/>
        </w:rPr>
        <w:t>peut inclure la coopération et la mise en réseau des gestionnaires des sites Natura 2000, notamment pour l’harmonisation des résultats des analyses de risques et des propositions de mesures à l’échelle de la façade maritime ;</w:t>
      </w:r>
    </w:p>
    <w:p w14:paraId="67ECE56F" w14:textId="77777777" w:rsidR="004940E4" w:rsidRPr="00961F4B" w:rsidRDefault="004940E4" w:rsidP="00961F4B">
      <w:pPr>
        <w:pStyle w:val="Retraitcorpsdetexte"/>
        <w:numPr>
          <w:ilvl w:val="0"/>
          <w:numId w:val="5"/>
        </w:numPr>
        <w:suppressAutoHyphens/>
        <w:spacing w:after="0" w:line="240" w:lineRule="auto"/>
        <w:ind w:right="-2"/>
        <w:jc w:val="both"/>
        <w:rPr>
          <w:rFonts w:ascii="Arial" w:hAnsi="Arial" w:cs="Arial"/>
        </w:rPr>
      </w:pPr>
      <w:r w:rsidRPr="00961F4B">
        <w:rPr>
          <w:rFonts w:ascii="Arial" w:hAnsi="Arial" w:cs="Arial"/>
        </w:rPr>
        <w:t>peut inclure la consultation des parties prenantes pour la mise à jour des DOCOB intégrant les activités liées à la pêche ;</w:t>
      </w:r>
    </w:p>
    <w:p w14:paraId="062AB2C9" w14:textId="77777777" w:rsidR="004940E4" w:rsidRPr="00961F4B" w:rsidRDefault="004940E4" w:rsidP="00961F4B">
      <w:pPr>
        <w:pStyle w:val="Retraitcorpsdetexte"/>
        <w:numPr>
          <w:ilvl w:val="0"/>
          <w:numId w:val="5"/>
        </w:numPr>
        <w:suppressAutoHyphens/>
        <w:spacing w:after="0" w:line="240" w:lineRule="auto"/>
        <w:ind w:right="-2"/>
        <w:jc w:val="both"/>
        <w:rPr>
          <w:rFonts w:ascii="Arial" w:hAnsi="Arial" w:cs="Arial"/>
        </w:rPr>
      </w:pPr>
      <w:r w:rsidRPr="00961F4B">
        <w:rPr>
          <w:rFonts w:ascii="Arial" w:hAnsi="Arial" w:cs="Arial"/>
        </w:rPr>
        <w:t>peut porter sur un ou des site(s) Natura 2000 pour le(s)quel(s) le porteur de projet n’est pas opérateur/animateur à condition que le porteur de projet ait obtenu l’accord de l’opérateur/animateur du ou des site(s) Natura 2000 concernés par les analyses de risques et en fournisse la preuve au moment du dépôt du projet.</w:t>
      </w:r>
    </w:p>
    <w:p w14:paraId="2F198C3B" w14:textId="77777777" w:rsidR="004940E4" w:rsidRPr="00961F4B" w:rsidRDefault="004940E4" w:rsidP="00961F4B">
      <w:pPr>
        <w:pStyle w:val="Retraitcorpsdetexte"/>
        <w:ind w:left="0" w:right="-2"/>
        <w:jc w:val="both"/>
        <w:rPr>
          <w:rFonts w:ascii="Arial" w:hAnsi="Arial" w:cs="Arial"/>
        </w:rPr>
      </w:pPr>
    </w:p>
    <w:p w14:paraId="02258AA7" w14:textId="77777777" w:rsidR="004940E4" w:rsidRPr="00961F4B" w:rsidRDefault="004940E4" w:rsidP="00CA21EF">
      <w:pPr>
        <w:pStyle w:val="Retraitcorpsdetexte"/>
        <w:numPr>
          <w:ilvl w:val="0"/>
          <w:numId w:val="10"/>
        </w:numPr>
        <w:ind w:right="-2"/>
        <w:jc w:val="both"/>
        <w:rPr>
          <w:rFonts w:ascii="Arial" w:hAnsi="Arial" w:cs="Arial"/>
        </w:rPr>
      </w:pPr>
      <w:r w:rsidRPr="00961F4B">
        <w:rPr>
          <w:rFonts w:ascii="Arial" w:hAnsi="Arial" w:cs="Arial"/>
          <w:b/>
        </w:rPr>
        <w:t xml:space="preserve">Volet 3 : </w:t>
      </w:r>
      <w:r w:rsidRPr="00961F4B">
        <w:rPr>
          <w:rFonts w:ascii="Arial" w:hAnsi="Arial" w:cs="Arial"/>
        </w:rPr>
        <w:t>Un projet est éligible au volet 3 « </w:t>
      </w:r>
      <w:r w:rsidRPr="00961F4B">
        <w:rPr>
          <w:rFonts w:ascii="Arial" w:hAnsi="Arial" w:cs="Arial"/>
          <w:b/>
        </w:rPr>
        <w:t xml:space="preserve">prise en compte des activités de pêche dans les aires marines protégées » </w:t>
      </w:r>
      <w:r w:rsidRPr="00961F4B">
        <w:rPr>
          <w:rFonts w:ascii="Arial" w:hAnsi="Arial" w:cs="Arial"/>
        </w:rPr>
        <w:t>(40.1.d, e et f) (conditions cumulatives) :</w:t>
      </w:r>
    </w:p>
    <w:p w14:paraId="7544ECA0" w14:textId="77777777" w:rsidR="004940E4" w:rsidRPr="00961F4B" w:rsidRDefault="004940E4" w:rsidP="00961F4B">
      <w:pPr>
        <w:pStyle w:val="Retraitcorpsdetexte"/>
        <w:numPr>
          <w:ilvl w:val="0"/>
          <w:numId w:val="5"/>
        </w:numPr>
        <w:suppressAutoHyphens/>
        <w:spacing w:after="0" w:line="240" w:lineRule="auto"/>
        <w:ind w:right="-2"/>
        <w:jc w:val="both"/>
        <w:rPr>
          <w:rFonts w:ascii="Arial" w:hAnsi="Arial" w:cs="Arial"/>
        </w:rPr>
      </w:pPr>
      <w:r w:rsidRPr="00961F4B">
        <w:rPr>
          <w:rFonts w:ascii="Arial" w:hAnsi="Arial" w:cs="Arial"/>
        </w:rPr>
        <w:t>s’il associe</w:t>
      </w:r>
      <w:r w:rsidRPr="00961F4B">
        <w:rPr>
          <w:rStyle w:val="Appelnotedebasdep"/>
          <w:rFonts w:ascii="Arial" w:hAnsi="Arial" w:cs="Arial"/>
        </w:rPr>
        <w:footnoteReference w:id="4"/>
      </w:r>
      <w:r w:rsidRPr="00961F4B">
        <w:rPr>
          <w:rFonts w:ascii="Arial" w:hAnsi="Arial" w:cs="Arial"/>
        </w:rPr>
        <w:t xml:space="preserve"> au moins une organisation professionnelle de la pêche (liste en annexe 1) ;</w:t>
      </w:r>
    </w:p>
    <w:p w14:paraId="7036ACA9" w14:textId="77777777" w:rsidR="004940E4" w:rsidRPr="00961F4B" w:rsidRDefault="004940E4" w:rsidP="00961F4B">
      <w:pPr>
        <w:pStyle w:val="Retraitcorpsdetexte"/>
        <w:numPr>
          <w:ilvl w:val="0"/>
          <w:numId w:val="5"/>
        </w:numPr>
        <w:suppressAutoHyphens/>
        <w:spacing w:after="0" w:line="240" w:lineRule="auto"/>
        <w:ind w:right="-2"/>
        <w:jc w:val="both"/>
        <w:rPr>
          <w:rFonts w:ascii="Arial" w:hAnsi="Arial" w:cs="Arial"/>
        </w:rPr>
      </w:pPr>
      <w:r w:rsidRPr="00961F4B">
        <w:rPr>
          <w:rFonts w:ascii="Arial" w:hAnsi="Arial" w:cs="Arial"/>
        </w:rPr>
        <w:t xml:space="preserve">s’il s’appuie, dans le cas où le projet porte </w:t>
      </w:r>
      <w:r>
        <w:rPr>
          <w:rFonts w:ascii="Arial" w:hAnsi="Arial" w:cs="Arial"/>
        </w:rPr>
        <w:t xml:space="preserve">en </w:t>
      </w:r>
      <w:r w:rsidRPr="00961F4B">
        <w:rPr>
          <w:rFonts w:ascii="Arial" w:hAnsi="Arial" w:cs="Arial"/>
        </w:rPr>
        <w:t xml:space="preserve">tout ou partie sur l’amélioration des connaissances sur les interactions pêche/écosystèmes marins, </w:t>
      </w:r>
      <w:r w:rsidRPr="00961F4B">
        <w:rPr>
          <w:rFonts w:ascii="Arial" w:hAnsi="Arial" w:cs="Arial"/>
          <w:u w:val="single"/>
        </w:rPr>
        <w:t>sur un protocole scientifique validé</w:t>
      </w:r>
      <w:r w:rsidRPr="00961F4B">
        <w:rPr>
          <w:rFonts w:ascii="Arial" w:hAnsi="Arial" w:cs="Arial"/>
        </w:rPr>
        <w:t xml:space="preserve"> par un établissement public ayant des missions de recherche sur le milieu marin (liste en annexe 1) ;</w:t>
      </w:r>
    </w:p>
    <w:p w14:paraId="7C8ACDF2" w14:textId="77777777" w:rsidR="004940E4" w:rsidRDefault="004940E4" w:rsidP="009F00A1">
      <w:pPr>
        <w:pStyle w:val="Retraitcorpsdetexte"/>
        <w:numPr>
          <w:ilvl w:val="0"/>
          <w:numId w:val="5"/>
        </w:numPr>
        <w:suppressAutoHyphens/>
        <w:spacing w:after="0" w:line="240" w:lineRule="auto"/>
        <w:ind w:right="-2"/>
        <w:jc w:val="both"/>
        <w:rPr>
          <w:rFonts w:ascii="Arial" w:hAnsi="Arial" w:cs="Arial"/>
        </w:rPr>
      </w:pPr>
      <w:r w:rsidRPr="00961F4B">
        <w:rPr>
          <w:rFonts w:ascii="Arial" w:hAnsi="Arial" w:cs="Arial"/>
        </w:rPr>
        <w:t>s’il a pour finalité l’élaboration ou la mise à jour de</w:t>
      </w:r>
      <w:r>
        <w:rPr>
          <w:rFonts w:ascii="Arial" w:hAnsi="Arial" w:cs="Arial"/>
        </w:rPr>
        <w:t>s parties visant la pêche dans le(s)</w:t>
      </w:r>
      <w:r w:rsidRPr="00961F4B">
        <w:rPr>
          <w:rFonts w:ascii="Arial" w:hAnsi="Arial" w:cs="Arial"/>
        </w:rPr>
        <w:t xml:space="preserve"> plan</w:t>
      </w:r>
      <w:r>
        <w:rPr>
          <w:rFonts w:ascii="Arial" w:hAnsi="Arial" w:cs="Arial"/>
        </w:rPr>
        <w:t>(</w:t>
      </w:r>
      <w:r w:rsidRPr="00961F4B">
        <w:rPr>
          <w:rFonts w:ascii="Arial" w:hAnsi="Arial" w:cs="Arial"/>
        </w:rPr>
        <w:t>s</w:t>
      </w:r>
      <w:r>
        <w:rPr>
          <w:rFonts w:ascii="Arial" w:hAnsi="Arial" w:cs="Arial"/>
        </w:rPr>
        <w:t>)</w:t>
      </w:r>
      <w:r w:rsidRPr="00961F4B">
        <w:rPr>
          <w:rFonts w:ascii="Arial" w:hAnsi="Arial" w:cs="Arial"/>
        </w:rPr>
        <w:t xml:space="preserve"> de gestion ou de protection d’une ou plusieurs AMP (sans pour autant aller obligatoirement jusqu’à la </w:t>
      </w:r>
      <w:r>
        <w:rPr>
          <w:rFonts w:ascii="Arial" w:hAnsi="Arial" w:cs="Arial"/>
        </w:rPr>
        <w:t>proposition</w:t>
      </w:r>
      <w:r w:rsidRPr="00961F4B">
        <w:rPr>
          <w:rFonts w:ascii="Arial" w:hAnsi="Arial" w:cs="Arial"/>
        </w:rPr>
        <w:t xml:space="preserve"> de mesures).</w:t>
      </w:r>
    </w:p>
    <w:p w14:paraId="740BB52C" w14:textId="77777777" w:rsidR="004940E4" w:rsidRPr="009F00A1" w:rsidRDefault="004940E4" w:rsidP="009F00A1">
      <w:pPr>
        <w:pStyle w:val="Retraitcorpsdetexte"/>
        <w:suppressAutoHyphens/>
        <w:spacing w:after="0" w:line="240" w:lineRule="auto"/>
        <w:ind w:left="720" w:right="-2"/>
        <w:jc w:val="both"/>
        <w:rPr>
          <w:rFonts w:ascii="Arial" w:hAnsi="Arial" w:cs="Arial"/>
        </w:rPr>
      </w:pPr>
    </w:p>
    <w:p w14:paraId="0032475C" w14:textId="77777777" w:rsidR="004940E4" w:rsidRPr="00961F4B" w:rsidRDefault="004940E4" w:rsidP="00961F4B">
      <w:pPr>
        <w:pStyle w:val="Retraitcorpsdetexte"/>
        <w:ind w:left="0" w:right="-2"/>
        <w:jc w:val="both"/>
        <w:rPr>
          <w:rFonts w:ascii="Arial" w:hAnsi="Arial" w:cs="Arial"/>
        </w:rPr>
      </w:pPr>
      <w:r w:rsidRPr="00961F4B">
        <w:rPr>
          <w:rFonts w:ascii="Arial" w:hAnsi="Arial" w:cs="Arial"/>
        </w:rPr>
        <w:t>Par ailleurs, le projet :</w:t>
      </w:r>
    </w:p>
    <w:p w14:paraId="23E836F7" w14:textId="77777777" w:rsidR="004940E4" w:rsidRPr="00961F4B" w:rsidRDefault="004940E4" w:rsidP="00961F4B">
      <w:pPr>
        <w:pStyle w:val="Retraitcorpsdetexte"/>
        <w:numPr>
          <w:ilvl w:val="0"/>
          <w:numId w:val="5"/>
        </w:numPr>
        <w:suppressAutoHyphens/>
        <w:spacing w:after="0" w:line="240" w:lineRule="auto"/>
        <w:ind w:right="-2"/>
        <w:jc w:val="both"/>
        <w:rPr>
          <w:rFonts w:ascii="Arial" w:hAnsi="Arial" w:cs="Arial"/>
        </w:rPr>
      </w:pPr>
      <w:r w:rsidRPr="00961F4B">
        <w:rPr>
          <w:rFonts w:ascii="Arial" w:hAnsi="Arial" w:cs="Arial"/>
        </w:rPr>
        <w:t xml:space="preserve">peut inclure la cartographie des activités de pêche au sein </w:t>
      </w:r>
      <w:r>
        <w:rPr>
          <w:rFonts w:ascii="Arial" w:hAnsi="Arial" w:cs="Arial"/>
          <w:color w:val="000000"/>
        </w:rPr>
        <w:t>des AMP et de leurs</w:t>
      </w:r>
      <w:r w:rsidRPr="00961F4B">
        <w:rPr>
          <w:rFonts w:ascii="Arial" w:hAnsi="Arial" w:cs="Arial"/>
          <w:color w:val="000000"/>
        </w:rPr>
        <w:t xml:space="preserve"> interactions avec les espèces et habitats protégés </w:t>
      </w:r>
      <w:r w:rsidRPr="00961F4B">
        <w:rPr>
          <w:rFonts w:ascii="Arial" w:hAnsi="Arial" w:cs="Arial"/>
        </w:rPr>
        <w:t xml:space="preserve">; </w:t>
      </w:r>
    </w:p>
    <w:p w14:paraId="1E917175" w14:textId="77777777" w:rsidR="004940E4" w:rsidRPr="00961F4B" w:rsidRDefault="004940E4" w:rsidP="00961F4B">
      <w:pPr>
        <w:pStyle w:val="Retraitcorpsdetexte"/>
        <w:numPr>
          <w:ilvl w:val="0"/>
          <w:numId w:val="5"/>
        </w:numPr>
        <w:suppressAutoHyphens/>
        <w:spacing w:after="0" w:line="240" w:lineRule="auto"/>
        <w:ind w:right="-2"/>
        <w:jc w:val="both"/>
        <w:rPr>
          <w:rFonts w:ascii="Arial" w:hAnsi="Arial" w:cs="Arial"/>
        </w:rPr>
      </w:pPr>
      <w:r w:rsidRPr="00961F4B">
        <w:rPr>
          <w:rFonts w:ascii="Arial" w:hAnsi="Arial" w:cs="Arial"/>
        </w:rPr>
        <w:t xml:space="preserve">peut inclure des enquêtes de terrain visant à décrire les activités de pêche au sein d’une AMP si cette information n’est pas </w:t>
      </w:r>
      <w:r>
        <w:rPr>
          <w:rFonts w:ascii="Arial" w:hAnsi="Arial" w:cs="Arial"/>
        </w:rPr>
        <w:t xml:space="preserve">déjà </w:t>
      </w:r>
      <w:r w:rsidRPr="00961F4B">
        <w:rPr>
          <w:rFonts w:ascii="Arial" w:hAnsi="Arial" w:cs="Arial"/>
        </w:rPr>
        <w:t>disponible par ailleurs ;</w:t>
      </w:r>
    </w:p>
    <w:p w14:paraId="4CBA618E" w14:textId="77777777" w:rsidR="004940E4" w:rsidRPr="00961F4B" w:rsidRDefault="004940E4" w:rsidP="00961F4B">
      <w:pPr>
        <w:pStyle w:val="Retraitcorpsdetexte"/>
        <w:numPr>
          <w:ilvl w:val="0"/>
          <w:numId w:val="5"/>
        </w:numPr>
        <w:suppressAutoHyphens/>
        <w:spacing w:after="0" w:line="240" w:lineRule="auto"/>
        <w:ind w:right="-2"/>
        <w:jc w:val="both"/>
        <w:rPr>
          <w:rFonts w:ascii="Arial" w:hAnsi="Arial" w:cs="Arial"/>
        </w:rPr>
      </w:pPr>
      <w:r w:rsidRPr="00961F4B">
        <w:rPr>
          <w:rFonts w:ascii="Arial" w:hAnsi="Arial" w:cs="Arial"/>
        </w:rPr>
        <w:t xml:space="preserve">peut inclure la mise au point et l’utilisation d'indicateurs de pression des activités de pêche réalisées au sein </w:t>
      </w:r>
      <w:r w:rsidRPr="00961F4B">
        <w:rPr>
          <w:rFonts w:ascii="Arial" w:hAnsi="Arial" w:cs="Arial"/>
          <w:color w:val="000000"/>
        </w:rPr>
        <w:t>des AMP</w:t>
      </w:r>
      <w:r w:rsidRPr="00961F4B">
        <w:rPr>
          <w:rFonts w:ascii="Arial" w:hAnsi="Arial" w:cs="Arial"/>
        </w:rPr>
        <w:t> ;</w:t>
      </w:r>
    </w:p>
    <w:p w14:paraId="253D6C70" w14:textId="77777777" w:rsidR="004940E4" w:rsidRPr="00961F4B" w:rsidRDefault="004940E4" w:rsidP="00961F4B">
      <w:pPr>
        <w:pStyle w:val="Retraitcorpsdetexte"/>
        <w:numPr>
          <w:ilvl w:val="0"/>
          <w:numId w:val="5"/>
        </w:numPr>
        <w:suppressAutoHyphens/>
        <w:spacing w:after="0" w:line="240" w:lineRule="auto"/>
        <w:ind w:right="-2"/>
        <w:jc w:val="both"/>
        <w:rPr>
          <w:rFonts w:ascii="Arial" w:hAnsi="Arial" w:cs="Arial"/>
        </w:rPr>
      </w:pPr>
      <w:r w:rsidRPr="00961F4B">
        <w:rPr>
          <w:rFonts w:ascii="Arial" w:hAnsi="Arial" w:cs="Arial"/>
        </w:rPr>
        <w:t xml:space="preserve">peut inclure le développement et l’utilisation de méthodes d’évaluation des impacts économiques et sociaux des mesures pour les professionnels de la pêche réalisant tout ou partie de leur activité au sein </w:t>
      </w:r>
      <w:r w:rsidRPr="00961F4B">
        <w:rPr>
          <w:rFonts w:ascii="Arial" w:hAnsi="Arial" w:cs="Arial"/>
          <w:color w:val="000000"/>
        </w:rPr>
        <w:t xml:space="preserve">d’une AMP </w:t>
      </w:r>
      <w:r w:rsidRPr="00961F4B">
        <w:rPr>
          <w:rFonts w:ascii="Arial" w:hAnsi="Arial" w:cs="Arial"/>
        </w:rPr>
        <w:t>;</w:t>
      </w:r>
    </w:p>
    <w:p w14:paraId="4075D516" w14:textId="77777777" w:rsidR="004940E4" w:rsidRPr="00961F4B" w:rsidRDefault="004940E4" w:rsidP="00961F4B">
      <w:pPr>
        <w:pStyle w:val="Retraitcorpsdetexte"/>
        <w:numPr>
          <w:ilvl w:val="0"/>
          <w:numId w:val="5"/>
        </w:numPr>
        <w:suppressAutoHyphens/>
        <w:spacing w:after="0" w:line="240" w:lineRule="auto"/>
        <w:ind w:right="-2"/>
        <w:jc w:val="both"/>
        <w:rPr>
          <w:rFonts w:ascii="Arial" w:hAnsi="Arial" w:cs="Arial"/>
        </w:rPr>
      </w:pPr>
      <w:r w:rsidRPr="00961F4B">
        <w:rPr>
          <w:rFonts w:ascii="Arial" w:hAnsi="Arial" w:cs="Arial"/>
        </w:rPr>
        <w:t>peut inclure la consultation des parties prenantes sur les mesures visant la pêche au cours de l’élaboration des plans de gestion ;</w:t>
      </w:r>
    </w:p>
    <w:p w14:paraId="037C8304" w14:textId="77777777" w:rsidR="004940E4" w:rsidRPr="00961F4B" w:rsidRDefault="004940E4" w:rsidP="00961F4B">
      <w:pPr>
        <w:pStyle w:val="Retraitcorpsdetexte"/>
        <w:numPr>
          <w:ilvl w:val="0"/>
          <w:numId w:val="5"/>
        </w:numPr>
        <w:suppressAutoHyphens/>
        <w:spacing w:after="0" w:line="240" w:lineRule="auto"/>
        <w:ind w:right="-2"/>
        <w:jc w:val="both"/>
        <w:rPr>
          <w:rFonts w:ascii="Arial" w:hAnsi="Arial" w:cs="Arial"/>
        </w:rPr>
      </w:pPr>
      <w:r w:rsidRPr="00961F4B">
        <w:rPr>
          <w:rFonts w:ascii="Arial" w:hAnsi="Arial" w:cs="Arial"/>
        </w:rPr>
        <w:lastRenderedPageBreak/>
        <w:t>peut inclure la coopération et la mise en réseau des gestionnaires d’AMP.</w:t>
      </w:r>
    </w:p>
    <w:p w14:paraId="5ABAD1A5" w14:textId="77777777" w:rsidR="004940E4" w:rsidRPr="00961F4B" w:rsidRDefault="004940E4" w:rsidP="00CA21EF">
      <w:pPr>
        <w:pStyle w:val="Retraitcorpsdetexte"/>
        <w:ind w:left="720" w:right="-2"/>
        <w:jc w:val="both"/>
        <w:rPr>
          <w:rFonts w:ascii="Arial" w:hAnsi="Arial" w:cs="Arial"/>
        </w:rPr>
      </w:pPr>
    </w:p>
    <w:p w14:paraId="4C0992B0" w14:textId="77777777" w:rsidR="004940E4" w:rsidRPr="00961F4B" w:rsidRDefault="004940E4" w:rsidP="00CA21EF">
      <w:pPr>
        <w:pStyle w:val="Retraitcorpsdetexte"/>
        <w:numPr>
          <w:ilvl w:val="0"/>
          <w:numId w:val="10"/>
        </w:numPr>
        <w:tabs>
          <w:tab w:val="left" w:pos="1236"/>
        </w:tabs>
        <w:ind w:right="-2"/>
        <w:jc w:val="both"/>
        <w:rPr>
          <w:rFonts w:ascii="Arial" w:hAnsi="Arial" w:cs="Arial"/>
        </w:rPr>
      </w:pPr>
      <w:r w:rsidRPr="00961F4B">
        <w:rPr>
          <w:rFonts w:ascii="Arial" w:hAnsi="Arial" w:cs="Arial"/>
          <w:b/>
        </w:rPr>
        <w:t>Volet 4</w:t>
      </w:r>
      <w:r w:rsidRPr="00961F4B">
        <w:rPr>
          <w:rFonts w:ascii="Arial" w:hAnsi="Arial" w:cs="Arial"/>
        </w:rPr>
        <w:t> </w:t>
      </w:r>
      <w:r w:rsidRPr="00961F4B">
        <w:rPr>
          <w:rFonts w:ascii="Arial" w:hAnsi="Arial" w:cs="Arial"/>
          <w:b/>
        </w:rPr>
        <w:t xml:space="preserve">: </w:t>
      </w:r>
      <w:r w:rsidRPr="00961F4B">
        <w:rPr>
          <w:rFonts w:ascii="Arial" w:hAnsi="Arial" w:cs="Arial"/>
        </w:rPr>
        <w:t xml:space="preserve">Un projet est éligible au volet 4 </w:t>
      </w:r>
      <w:r w:rsidRPr="00961F4B">
        <w:rPr>
          <w:rFonts w:ascii="Arial" w:hAnsi="Arial" w:cs="Arial"/>
          <w:b/>
        </w:rPr>
        <w:t xml:space="preserve">« actions d’éco sensibilisation associant les pêcheurs » </w:t>
      </w:r>
      <w:r w:rsidRPr="00961F4B">
        <w:rPr>
          <w:rFonts w:ascii="Arial" w:hAnsi="Arial" w:cs="Arial"/>
        </w:rPr>
        <w:t>(40.1.g) (conditions cumulatives) :</w:t>
      </w:r>
    </w:p>
    <w:p w14:paraId="264D4B6C" w14:textId="77777777" w:rsidR="004940E4" w:rsidRPr="00961F4B" w:rsidRDefault="004940E4" w:rsidP="00961F4B">
      <w:pPr>
        <w:pStyle w:val="Retraitcorpsdetexte"/>
        <w:numPr>
          <w:ilvl w:val="0"/>
          <w:numId w:val="5"/>
        </w:numPr>
        <w:suppressAutoHyphens/>
        <w:spacing w:after="0" w:line="240" w:lineRule="auto"/>
        <w:ind w:right="-2"/>
        <w:jc w:val="both"/>
        <w:rPr>
          <w:rFonts w:ascii="Arial" w:hAnsi="Arial" w:cs="Arial"/>
        </w:rPr>
      </w:pPr>
      <w:r w:rsidRPr="00961F4B">
        <w:rPr>
          <w:rFonts w:ascii="Arial" w:hAnsi="Arial" w:cs="Arial"/>
        </w:rPr>
        <w:t>s’il associe</w:t>
      </w:r>
      <w:r w:rsidRPr="008F1A57">
        <w:rPr>
          <w:rFonts w:ascii="Arial" w:hAnsi="Arial" w:cs="Arial"/>
          <w:vertAlign w:val="superscript"/>
        </w:rPr>
        <w:t>7</w:t>
      </w:r>
      <w:r w:rsidRPr="00961F4B">
        <w:rPr>
          <w:rFonts w:ascii="Arial" w:hAnsi="Arial" w:cs="Arial"/>
        </w:rPr>
        <w:t xml:space="preserve"> au moins une organisation professionnelle de la pêche (liste en annexe 1) ;</w:t>
      </w:r>
    </w:p>
    <w:p w14:paraId="7E532DC5" w14:textId="77777777" w:rsidR="004940E4" w:rsidRPr="00961F4B" w:rsidRDefault="004940E4" w:rsidP="00961F4B">
      <w:pPr>
        <w:pStyle w:val="Retraitcorpsdetexte"/>
        <w:numPr>
          <w:ilvl w:val="0"/>
          <w:numId w:val="5"/>
        </w:numPr>
        <w:suppressAutoHyphens/>
        <w:spacing w:after="0" w:line="240" w:lineRule="auto"/>
        <w:ind w:right="-2"/>
        <w:jc w:val="both"/>
        <w:rPr>
          <w:rFonts w:ascii="Arial" w:hAnsi="Arial" w:cs="Arial"/>
        </w:rPr>
      </w:pPr>
      <w:r w:rsidRPr="00961F4B">
        <w:rPr>
          <w:rFonts w:ascii="Arial" w:hAnsi="Arial" w:cs="Arial"/>
        </w:rPr>
        <w:t>s’il porte sur la protection ou la restauration de la biodiversité marine en lien avec la pêche.</w:t>
      </w:r>
    </w:p>
    <w:p w14:paraId="580FDFF7" w14:textId="77777777" w:rsidR="004940E4" w:rsidRPr="00961F4B" w:rsidRDefault="004940E4" w:rsidP="00961F4B">
      <w:pPr>
        <w:pStyle w:val="Retraitcorpsdetexte"/>
        <w:ind w:left="0" w:right="-2"/>
        <w:jc w:val="both"/>
        <w:rPr>
          <w:rFonts w:ascii="Arial" w:hAnsi="Arial" w:cs="Arial"/>
        </w:rPr>
      </w:pPr>
    </w:p>
    <w:p w14:paraId="740FFB3E" w14:textId="1C352297" w:rsidR="004940E4" w:rsidRDefault="004940E4" w:rsidP="00C25814">
      <w:pPr>
        <w:pStyle w:val="Retraitcorpsdetexte"/>
        <w:ind w:left="0" w:right="-2"/>
        <w:jc w:val="both"/>
        <w:rPr>
          <w:rFonts w:ascii="Arial" w:hAnsi="Arial" w:cs="Arial"/>
        </w:rPr>
      </w:pPr>
      <w:r w:rsidRPr="00961F4B">
        <w:rPr>
          <w:rFonts w:ascii="Arial" w:hAnsi="Arial" w:cs="Arial"/>
        </w:rPr>
        <w:t xml:space="preserve">Les actions d’éco sensibilisation portant sur la collecte des déchets en mer par les pêcheurs </w:t>
      </w:r>
      <w:r w:rsidRPr="00961F4B">
        <w:rPr>
          <w:rFonts w:ascii="Arial" w:hAnsi="Arial" w:cs="Arial"/>
          <w:u w:val="single"/>
        </w:rPr>
        <w:t>ne sont pas éligibles</w:t>
      </w:r>
      <w:r w:rsidRPr="00961F4B">
        <w:rPr>
          <w:rFonts w:ascii="Arial" w:hAnsi="Arial" w:cs="Arial"/>
        </w:rPr>
        <w:t xml:space="preserve"> à cette mesure. </w:t>
      </w:r>
    </w:p>
    <w:p w14:paraId="242664AC" w14:textId="77777777" w:rsidR="00BE04AA" w:rsidRDefault="00BE04AA" w:rsidP="00C25814">
      <w:pPr>
        <w:pStyle w:val="Retraitcorpsdetexte"/>
        <w:ind w:left="0" w:right="-2"/>
        <w:jc w:val="both"/>
        <w:rPr>
          <w:rFonts w:ascii="Arial" w:hAnsi="Arial" w:cs="Arial"/>
        </w:rPr>
      </w:pPr>
    </w:p>
    <w:p w14:paraId="6FF0EABB" w14:textId="77777777" w:rsidR="004940E4" w:rsidRPr="003C6FC6" w:rsidRDefault="004940E4" w:rsidP="00786360">
      <w:pPr>
        <w:pStyle w:val="Paragraphedeliste"/>
        <w:numPr>
          <w:ilvl w:val="0"/>
          <w:numId w:val="1"/>
        </w:numPr>
        <w:spacing w:before="240" w:after="240" w:line="480" w:lineRule="auto"/>
        <w:ind w:left="714" w:hanging="357"/>
        <w:outlineLvl w:val="0"/>
        <w:rPr>
          <w:rFonts w:ascii="Arial" w:hAnsi="Arial" w:cs="Arial"/>
          <w:b/>
          <w:color w:val="31849B"/>
          <w:sz w:val="28"/>
          <w:szCs w:val="28"/>
        </w:rPr>
      </w:pPr>
      <w:bookmarkStart w:id="37" w:name="_Toc499903359"/>
      <w:bookmarkStart w:id="38" w:name="_Toc499903381"/>
      <w:bookmarkStart w:id="39" w:name="_Toc499903901"/>
      <w:bookmarkStart w:id="40" w:name="_Toc499904015"/>
      <w:bookmarkStart w:id="41" w:name="_Toc500142721"/>
      <w:bookmarkStart w:id="42" w:name="_Toc500251089"/>
      <w:bookmarkStart w:id="43" w:name="_Toc500251090"/>
      <w:bookmarkEnd w:id="37"/>
      <w:bookmarkEnd w:id="38"/>
      <w:bookmarkEnd w:id="39"/>
      <w:bookmarkEnd w:id="40"/>
      <w:bookmarkEnd w:id="41"/>
      <w:bookmarkEnd w:id="42"/>
      <w:r w:rsidRPr="003C6FC6">
        <w:rPr>
          <w:rFonts w:ascii="Arial" w:hAnsi="Arial" w:cs="Arial"/>
          <w:b/>
          <w:color w:val="31849B"/>
          <w:sz w:val="28"/>
          <w:szCs w:val="28"/>
        </w:rPr>
        <w:t>Critères de sélection</w:t>
      </w:r>
      <w:bookmarkEnd w:id="43"/>
    </w:p>
    <w:p w14:paraId="0869F662" w14:textId="77777777" w:rsidR="004940E4" w:rsidRPr="00706BA6" w:rsidRDefault="004940E4" w:rsidP="00706BA6">
      <w:pPr>
        <w:spacing w:before="57" w:after="57"/>
        <w:rPr>
          <w:rFonts w:ascii="Arial" w:hAnsi="Arial" w:cs="Arial"/>
        </w:rPr>
      </w:pPr>
      <w:r w:rsidRPr="00706BA6">
        <w:rPr>
          <w:rFonts w:ascii="Arial" w:hAnsi="Arial" w:cs="Arial"/>
        </w:rPr>
        <w:t>Pour l’ensemble des volets, la sélection des projets s’appuiera sur les critères de sélection suivants :</w:t>
      </w:r>
    </w:p>
    <w:p w14:paraId="641DB72F" w14:textId="77777777" w:rsidR="004940E4" w:rsidRPr="00706BA6" w:rsidRDefault="004940E4" w:rsidP="00706BA6">
      <w:pPr>
        <w:spacing w:before="57" w:after="57"/>
        <w:rPr>
          <w:rFonts w:ascii="Arial" w:hAnsi="Arial" w:cs="Arial"/>
          <w:b/>
        </w:rPr>
      </w:pPr>
    </w:p>
    <w:p w14:paraId="63097F02" w14:textId="77777777" w:rsidR="004940E4" w:rsidRPr="00706BA6" w:rsidRDefault="004940E4" w:rsidP="00706BA6">
      <w:pPr>
        <w:numPr>
          <w:ilvl w:val="0"/>
          <w:numId w:val="11"/>
        </w:numPr>
        <w:suppressAutoHyphens/>
        <w:spacing w:before="57" w:after="57" w:line="240" w:lineRule="auto"/>
        <w:jc w:val="both"/>
        <w:rPr>
          <w:rFonts w:ascii="Arial" w:hAnsi="Arial" w:cs="Arial"/>
          <w:b/>
        </w:rPr>
      </w:pPr>
      <w:r w:rsidRPr="00706BA6">
        <w:rPr>
          <w:rFonts w:ascii="Arial" w:hAnsi="Arial" w:cs="Arial"/>
          <w:b/>
        </w:rPr>
        <w:t>Qualité scientifique et/ou technique du projet</w:t>
      </w:r>
    </w:p>
    <w:p w14:paraId="7E5A5002" w14:textId="77777777" w:rsidR="004940E4" w:rsidRPr="00706BA6" w:rsidRDefault="004940E4" w:rsidP="00706BA6">
      <w:pPr>
        <w:numPr>
          <w:ilvl w:val="0"/>
          <w:numId w:val="11"/>
        </w:numPr>
        <w:suppressAutoHyphens/>
        <w:spacing w:before="57" w:after="57" w:line="240" w:lineRule="auto"/>
        <w:jc w:val="both"/>
        <w:rPr>
          <w:rFonts w:ascii="Arial" w:hAnsi="Arial" w:cs="Arial"/>
          <w:b/>
        </w:rPr>
      </w:pPr>
      <w:r w:rsidRPr="00706BA6">
        <w:rPr>
          <w:rFonts w:ascii="Arial" w:hAnsi="Arial" w:cs="Arial"/>
          <w:b/>
        </w:rPr>
        <w:t>Qualité du porteur de projet (et du partenariat le cas échéant)</w:t>
      </w:r>
    </w:p>
    <w:p w14:paraId="69BC4639" w14:textId="77777777" w:rsidR="004940E4" w:rsidRPr="00706BA6" w:rsidRDefault="004940E4" w:rsidP="00706BA6">
      <w:pPr>
        <w:numPr>
          <w:ilvl w:val="0"/>
          <w:numId w:val="11"/>
        </w:numPr>
        <w:suppressAutoHyphens/>
        <w:spacing w:before="57" w:after="57" w:line="240" w:lineRule="auto"/>
        <w:jc w:val="both"/>
        <w:rPr>
          <w:rFonts w:ascii="Arial" w:hAnsi="Arial" w:cs="Arial"/>
          <w:b/>
        </w:rPr>
      </w:pPr>
      <w:r w:rsidRPr="00706BA6">
        <w:rPr>
          <w:rFonts w:ascii="Arial" w:hAnsi="Arial" w:cs="Arial"/>
          <w:b/>
        </w:rPr>
        <w:t>Organisation et faisabilité du projet</w:t>
      </w:r>
      <w:bookmarkStart w:id="44" w:name="OLE_LINK1"/>
    </w:p>
    <w:p w14:paraId="76DEEF51" w14:textId="77777777" w:rsidR="004940E4" w:rsidRPr="00706BA6" w:rsidRDefault="004940E4" w:rsidP="00706BA6">
      <w:pPr>
        <w:numPr>
          <w:ilvl w:val="0"/>
          <w:numId w:val="11"/>
        </w:numPr>
        <w:suppressAutoHyphens/>
        <w:spacing w:before="57" w:after="57" w:line="240" w:lineRule="auto"/>
        <w:jc w:val="both"/>
        <w:rPr>
          <w:rFonts w:ascii="Arial" w:hAnsi="Arial" w:cs="Arial"/>
          <w:b/>
        </w:rPr>
      </w:pPr>
      <w:r w:rsidRPr="00706BA6">
        <w:rPr>
          <w:rFonts w:ascii="Arial" w:hAnsi="Arial" w:cs="Arial"/>
          <w:b/>
        </w:rPr>
        <w:t>Niveau d’implication des professionnels de la pêche dans le projet</w:t>
      </w:r>
      <w:bookmarkEnd w:id="44"/>
    </w:p>
    <w:p w14:paraId="618FE4DE" w14:textId="77777777" w:rsidR="004940E4" w:rsidRPr="00706BA6" w:rsidRDefault="004940E4" w:rsidP="00706BA6">
      <w:pPr>
        <w:pStyle w:val="Retraitcorpsdetexte"/>
        <w:ind w:left="0" w:right="-2"/>
        <w:jc w:val="both"/>
        <w:rPr>
          <w:rFonts w:ascii="Arial" w:hAnsi="Arial" w:cs="Arial"/>
        </w:rPr>
      </w:pPr>
    </w:p>
    <w:p w14:paraId="684C0EF5" w14:textId="77777777" w:rsidR="005B5ACB" w:rsidRDefault="004940E4" w:rsidP="00706BA6">
      <w:pPr>
        <w:spacing w:before="57" w:after="57"/>
        <w:rPr>
          <w:rFonts w:ascii="Arial" w:hAnsi="Arial" w:cs="Arial"/>
        </w:rPr>
      </w:pPr>
      <w:r w:rsidRPr="00706BA6">
        <w:rPr>
          <w:rFonts w:ascii="Arial" w:hAnsi="Arial" w:cs="Arial"/>
        </w:rPr>
        <w:t>Les projets seront notés sur la base d’une grille de notation fournie en annexe 2</w:t>
      </w:r>
      <w:r w:rsidR="005B5ACB">
        <w:rPr>
          <w:rFonts w:ascii="Arial" w:hAnsi="Arial" w:cs="Arial"/>
        </w:rPr>
        <w:t>.</w:t>
      </w:r>
    </w:p>
    <w:p w14:paraId="48E6C5F0" w14:textId="77777777" w:rsidR="005B5ACB" w:rsidRPr="003C6FC6" w:rsidRDefault="005B5ACB" w:rsidP="00706BA6">
      <w:pPr>
        <w:spacing w:before="57" w:after="57"/>
        <w:rPr>
          <w:rFonts w:ascii="Arial" w:hAnsi="Arial" w:cs="Arial"/>
        </w:rPr>
      </w:pPr>
    </w:p>
    <w:p w14:paraId="58446878" w14:textId="77777777" w:rsidR="004940E4" w:rsidRPr="00706BA6" w:rsidRDefault="004940E4" w:rsidP="00786360">
      <w:pPr>
        <w:pStyle w:val="Paragraphedeliste"/>
        <w:numPr>
          <w:ilvl w:val="0"/>
          <w:numId w:val="1"/>
        </w:numPr>
        <w:spacing w:before="240" w:after="240" w:line="480" w:lineRule="auto"/>
        <w:ind w:left="714" w:hanging="357"/>
        <w:outlineLvl w:val="0"/>
        <w:rPr>
          <w:rFonts w:ascii="Arial" w:hAnsi="Arial" w:cs="Arial"/>
          <w:b/>
          <w:color w:val="31849B"/>
          <w:sz w:val="28"/>
          <w:szCs w:val="28"/>
        </w:rPr>
      </w:pPr>
      <w:bookmarkStart w:id="45" w:name="_Toc500251091"/>
      <w:r w:rsidRPr="00706BA6">
        <w:rPr>
          <w:rFonts w:ascii="Arial" w:hAnsi="Arial" w:cs="Arial"/>
          <w:b/>
          <w:color w:val="31849B"/>
          <w:sz w:val="28"/>
          <w:szCs w:val="28"/>
        </w:rPr>
        <w:t xml:space="preserve">Intensités d’aide publique </w:t>
      </w:r>
      <w:r>
        <w:rPr>
          <w:rFonts w:ascii="Arial" w:hAnsi="Arial" w:cs="Arial"/>
          <w:b/>
          <w:color w:val="31849B"/>
          <w:sz w:val="28"/>
          <w:szCs w:val="28"/>
        </w:rPr>
        <w:t>et taux de co</w:t>
      </w:r>
      <w:r w:rsidRPr="00706BA6">
        <w:rPr>
          <w:rFonts w:ascii="Arial" w:hAnsi="Arial" w:cs="Arial"/>
          <w:b/>
          <w:color w:val="31849B"/>
          <w:sz w:val="28"/>
          <w:szCs w:val="28"/>
        </w:rPr>
        <w:t>financement FEAMP</w:t>
      </w:r>
      <w:bookmarkEnd w:id="45"/>
    </w:p>
    <w:p w14:paraId="5368AD18" w14:textId="77777777" w:rsidR="004940E4" w:rsidRPr="009F00A1" w:rsidRDefault="004940E4" w:rsidP="00786360">
      <w:pPr>
        <w:pStyle w:val="Paragraphedeliste"/>
        <w:numPr>
          <w:ilvl w:val="1"/>
          <w:numId w:val="1"/>
        </w:numPr>
        <w:spacing w:before="240" w:after="240" w:line="240" w:lineRule="auto"/>
        <w:ind w:left="1077"/>
        <w:jc w:val="both"/>
        <w:outlineLvl w:val="1"/>
        <w:rPr>
          <w:rFonts w:ascii="Arial" w:hAnsi="Arial" w:cs="Arial"/>
          <w:b/>
        </w:rPr>
      </w:pPr>
      <w:bookmarkStart w:id="46" w:name="_Toc391406189"/>
      <w:bookmarkStart w:id="47" w:name="_Toc447642083"/>
      <w:bookmarkStart w:id="48" w:name="_Toc500251092"/>
      <w:r w:rsidRPr="009F00A1">
        <w:rPr>
          <w:rFonts w:ascii="Arial" w:hAnsi="Arial" w:cs="Arial"/>
          <w:b/>
        </w:rPr>
        <w:t>Intensité d’aides publiques</w:t>
      </w:r>
      <w:bookmarkEnd w:id="46"/>
      <w:bookmarkEnd w:id="47"/>
      <w:bookmarkEnd w:id="48"/>
      <w:r w:rsidRPr="009F00A1">
        <w:rPr>
          <w:rFonts w:ascii="Arial" w:hAnsi="Arial" w:cs="Arial"/>
          <w:b/>
        </w:rPr>
        <w:t xml:space="preserve"> </w:t>
      </w:r>
    </w:p>
    <w:p w14:paraId="71C541F7" w14:textId="77777777" w:rsidR="004940E4" w:rsidRPr="00706BA6" w:rsidRDefault="004940E4" w:rsidP="00706BA6">
      <w:pPr>
        <w:spacing w:before="57" w:after="57"/>
        <w:jc w:val="both"/>
        <w:rPr>
          <w:rFonts w:ascii="Arial" w:hAnsi="Arial" w:cs="Arial"/>
        </w:rPr>
      </w:pPr>
      <w:r w:rsidRPr="00706BA6">
        <w:rPr>
          <w:rFonts w:ascii="Arial" w:hAnsi="Arial" w:cs="Arial"/>
        </w:rPr>
        <w:t xml:space="preserve">L’intensité de l’aide publique appliquée à la mesure est de 50% [cf. art 95 du règlement FEAMP], sauf exceptions règlementaires portant sur la nature des </w:t>
      </w:r>
      <w:r>
        <w:rPr>
          <w:rFonts w:ascii="Arial" w:hAnsi="Arial" w:cs="Arial"/>
        </w:rPr>
        <w:t>bénéficiaires ou des opérations.</w:t>
      </w:r>
      <w:r w:rsidRPr="00706BA6">
        <w:rPr>
          <w:rFonts w:ascii="Arial" w:hAnsi="Arial" w:cs="Arial"/>
        </w:rPr>
        <w:t xml:space="preserve"> L’intensité de l’aide publique ne peut pas dépasser 80%.</w:t>
      </w:r>
    </w:p>
    <w:p w14:paraId="37808F2D" w14:textId="77777777" w:rsidR="004940E4" w:rsidRPr="009F00A1" w:rsidRDefault="004940E4" w:rsidP="00786360">
      <w:pPr>
        <w:pStyle w:val="Paragraphedeliste"/>
        <w:numPr>
          <w:ilvl w:val="1"/>
          <w:numId w:val="1"/>
        </w:numPr>
        <w:spacing w:before="240" w:after="240" w:line="240" w:lineRule="auto"/>
        <w:ind w:left="1077"/>
        <w:jc w:val="both"/>
        <w:outlineLvl w:val="1"/>
        <w:rPr>
          <w:rFonts w:ascii="Arial" w:hAnsi="Arial" w:cs="Arial"/>
          <w:b/>
        </w:rPr>
      </w:pPr>
      <w:bookmarkStart w:id="49" w:name="_Toc391406190"/>
      <w:bookmarkStart w:id="50" w:name="_Toc447642084"/>
      <w:bookmarkStart w:id="51" w:name="_Toc500251093"/>
      <w:r w:rsidRPr="009F00A1">
        <w:rPr>
          <w:rFonts w:ascii="Arial" w:hAnsi="Arial" w:cs="Arial"/>
          <w:b/>
        </w:rPr>
        <w:t>Taux de cofinancement FEAMP</w:t>
      </w:r>
      <w:bookmarkEnd w:id="49"/>
      <w:bookmarkEnd w:id="50"/>
      <w:bookmarkEnd w:id="51"/>
      <w:r w:rsidRPr="009F00A1">
        <w:rPr>
          <w:rFonts w:ascii="Arial" w:hAnsi="Arial" w:cs="Arial"/>
          <w:b/>
        </w:rPr>
        <w:t xml:space="preserve"> </w:t>
      </w:r>
    </w:p>
    <w:p w14:paraId="5A01814B" w14:textId="77777777" w:rsidR="004940E4" w:rsidRDefault="004940E4" w:rsidP="00706BA6">
      <w:pPr>
        <w:spacing w:before="57" w:after="57"/>
        <w:rPr>
          <w:rFonts w:ascii="Arial" w:hAnsi="Arial" w:cs="Arial"/>
          <w:color w:val="000000"/>
        </w:rPr>
      </w:pPr>
      <w:r w:rsidRPr="00706BA6">
        <w:rPr>
          <w:rFonts w:ascii="Arial" w:hAnsi="Arial" w:cs="Arial"/>
          <w:color w:val="000000"/>
        </w:rPr>
        <w:t>Le taux de cofinancement FEAMP est fixé à 75% de l’intensité d’aides publiques.</w:t>
      </w:r>
    </w:p>
    <w:p w14:paraId="06CA132F" w14:textId="77777777" w:rsidR="004940E4" w:rsidRDefault="004940E4" w:rsidP="00706BA6">
      <w:pPr>
        <w:spacing w:before="57" w:after="57"/>
        <w:rPr>
          <w:rFonts w:ascii="Arial" w:hAnsi="Arial" w:cs="Arial"/>
          <w:color w:val="000000"/>
        </w:rPr>
      </w:pPr>
    </w:p>
    <w:p w14:paraId="114EABFF" w14:textId="77777777" w:rsidR="004940E4" w:rsidRPr="007E064D" w:rsidRDefault="004940E4" w:rsidP="00786360">
      <w:pPr>
        <w:pStyle w:val="Paragraphedeliste"/>
        <w:numPr>
          <w:ilvl w:val="0"/>
          <w:numId w:val="1"/>
        </w:numPr>
        <w:spacing w:before="240" w:after="240" w:line="480" w:lineRule="auto"/>
        <w:ind w:left="714" w:hanging="357"/>
        <w:outlineLvl w:val="0"/>
        <w:rPr>
          <w:rFonts w:ascii="Arial" w:hAnsi="Arial" w:cs="Arial"/>
          <w:b/>
          <w:color w:val="31849B"/>
          <w:sz w:val="28"/>
          <w:szCs w:val="28"/>
        </w:rPr>
      </w:pPr>
      <w:bookmarkStart w:id="52" w:name="_Toc391406191"/>
      <w:bookmarkStart w:id="53" w:name="_Toc447642085"/>
      <w:bookmarkStart w:id="54" w:name="_Toc500251094"/>
      <w:r w:rsidRPr="007E064D">
        <w:rPr>
          <w:rFonts w:ascii="Arial" w:hAnsi="Arial" w:cs="Arial"/>
          <w:b/>
          <w:color w:val="31849B"/>
          <w:sz w:val="28"/>
          <w:szCs w:val="28"/>
        </w:rPr>
        <w:t>Principales contreparties publiques nationales</w:t>
      </w:r>
      <w:bookmarkEnd w:id="52"/>
      <w:bookmarkEnd w:id="53"/>
      <w:bookmarkEnd w:id="54"/>
    </w:p>
    <w:p w14:paraId="122918C7" w14:textId="77777777" w:rsidR="004940E4" w:rsidRPr="00D64B0E" w:rsidRDefault="004940E4" w:rsidP="00D64B0E">
      <w:pPr>
        <w:pStyle w:val="Retraitcorpsdetexte21"/>
        <w:spacing w:before="57" w:after="57"/>
        <w:ind w:left="0"/>
        <w:rPr>
          <w:szCs w:val="22"/>
        </w:rPr>
      </w:pPr>
      <w:r>
        <w:rPr>
          <w:szCs w:val="22"/>
        </w:rPr>
        <w:lastRenderedPageBreak/>
        <w:t>La contrepartie publique nationale</w:t>
      </w:r>
      <w:r w:rsidRPr="00F92F33">
        <w:rPr>
          <w:szCs w:val="22"/>
        </w:rPr>
        <w:t xml:space="preserve"> </w:t>
      </w:r>
      <w:r>
        <w:rPr>
          <w:szCs w:val="22"/>
        </w:rPr>
        <w:t xml:space="preserve">(CPN) </w:t>
      </w:r>
      <w:r w:rsidRPr="00F92F33">
        <w:rPr>
          <w:szCs w:val="22"/>
        </w:rPr>
        <w:t>sera apportée par l’Etat</w:t>
      </w:r>
      <w:r w:rsidR="009D2ED1">
        <w:rPr>
          <w:szCs w:val="22"/>
        </w:rPr>
        <w:t>.</w:t>
      </w:r>
    </w:p>
    <w:p w14:paraId="4DA8342D" w14:textId="77777777" w:rsidR="004940E4" w:rsidRDefault="004940E4">
      <w:pPr>
        <w:rPr>
          <w:rFonts w:ascii="Arial" w:hAnsi="Arial" w:cs="Arial"/>
          <w:b/>
          <w:color w:val="31849B"/>
          <w:sz w:val="28"/>
          <w:szCs w:val="28"/>
        </w:rPr>
      </w:pPr>
    </w:p>
    <w:p w14:paraId="48E690CB" w14:textId="77777777" w:rsidR="004940E4" w:rsidRPr="0052168F" w:rsidRDefault="004940E4" w:rsidP="00786360">
      <w:pPr>
        <w:pStyle w:val="Paragraphedeliste"/>
        <w:numPr>
          <w:ilvl w:val="0"/>
          <w:numId w:val="1"/>
        </w:numPr>
        <w:spacing w:before="240" w:after="240" w:line="480" w:lineRule="auto"/>
        <w:ind w:left="714" w:hanging="357"/>
        <w:outlineLvl w:val="0"/>
        <w:rPr>
          <w:rFonts w:ascii="Arial" w:hAnsi="Arial" w:cs="Arial"/>
          <w:b/>
          <w:color w:val="31849B"/>
          <w:sz w:val="28"/>
          <w:szCs w:val="28"/>
        </w:rPr>
      </w:pPr>
      <w:bookmarkStart w:id="55" w:name="_Toc500251095"/>
      <w:r w:rsidRPr="0052168F">
        <w:rPr>
          <w:rFonts w:ascii="Arial" w:hAnsi="Arial" w:cs="Arial"/>
          <w:b/>
          <w:color w:val="31849B"/>
          <w:sz w:val="28"/>
          <w:szCs w:val="28"/>
        </w:rPr>
        <w:t>Calendrier prévisionnel</w:t>
      </w:r>
      <w:bookmarkEnd w:id="55"/>
    </w:p>
    <w:p w14:paraId="504D8B8B" w14:textId="77777777" w:rsidR="004940E4" w:rsidRPr="00FE5AB0" w:rsidRDefault="009C1BD2" w:rsidP="004F00B1">
      <w:pPr>
        <w:pStyle w:val="Retraitcorpsdetexte21"/>
        <w:spacing w:before="57" w:after="57"/>
        <w:ind w:left="0"/>
        <w:rPr>
          <w:szCs w:val="22"/>
        </w:rPr>
      </w:pPr>
      <w:r>
        <w:rPr>
          <w:b/>
          <w:szCs w:val="22"/>
        </w:rPr>
        <w:t>8 mars 2021</w:t>
      </w:r>
      <w:r w:rsidR="004940E4" w:rsidRPr="00FE5AB0">
        <w:rPr>
          <w:b/>
          <w:szCs w:val="22"/>
        </w:rPr>
        <w:t xml:space="preserve"> :</w:t>
      </w:r>
      <w:r w:rsidR="004940E4" w:rsidRPr="00FE5AB0">
        <w:rPr>
          <w:szCs w:val="22"/>
        </w:rPr>
        <w:t xml:space="preserve"> Lancement de l’appel à projet.</w:t>
      </w:r>
    </w:p>
    <w:p w14:paraId="49EF3E7E" w14:textId="77777777" w:rsidR="004940E4" w:rsidRPr="00FE5AB0" w:rsidRDefault="004940E4" w:rsidP="004F00B1">
      <w:pPr>
        <w:pStyle w:val="Retraitcorpsdetexte21"/>
        <w:spacing w:before="57" w:after="57"/>
        <w:ind w:left="0"/>
        <w:rPr>
          <w:szCs w:val="22"/>
        </w:rPr>
      </w:pPr>
    </w:p>
    <w:p w14:paraId="7A3D504C" w14:textId="77777777" w:rsidR="004940E4" w:rsidRPr="00FE5AB0" w:rsidRDefault="009C1BD2" w:rsidP="004F00B1">
      <w:pPr>
        <w:pStyle w:val="Retraitcorpsdetexte21"/>
        <w:spacing w:before="57" w:after="57"/>
        <w:ind w:left="0"/>
        <w:rPr>
          <w:szCs w:val="22"/>
        </w:rPr>
      </w:pPr>
      <w:r>
        <w:rPr>
          <w:b/>
          <w:szCs w:val="22"/>
        </w:rPr>
        <w:t xml:space="preserve">7 mai 2021 </w:t>
      </w:r>
      <w:r w:rsidR="004940E4" w:rsidRPr="00FE5AB0">
        <w:rPr>
          <w:b/>
          <w:szCs w:val="22"/>
        </w:rPr>
        <w:t>:</w:t>
      </w:r>
      <w:r w:rsidR="004940E4" w:rsidRPr="00FE5AB0">
        <w:rPr>
          <w:szCs w:val="22"/>
        </w:rPr>
        <w:t xml:space="preserve"> Date limite d’envoi de la </w:t>
      </w:r>
      <w:r w:rsidR="004940E4" w:rsidRPr="00FE5AB0">
        <w:rPr>
          <w:b/>
          <w:szCs w:val="22"/>
        </w:rPr>
        <w:t xml:space="preserve">fiche résumé </w:t>
      </w:r>
      <w:r w:rsidR="004940E4" w:rsidRPr="00FE5AB0">
        <w:rPr>
          <w:szCs w:val="22"/>
        </w:rPr>
        <w:t xml:space="preserve">du projet téléchargeable sur le site de lancement de l’appel à projets. A des fins d’organisation de l’instruction, les porteurs de projet doivent impérativement envoyer la fiche résumé du projet dûment remplie à l’adresse suivante : </w:t>
      </w:r>
      <w:hyperlink r:id="rId13" w:history="1">
        <w:r w:rsidR="002A1304" w:rsidRPr="00FE5AB0">
          <w:rPr>
            <w:rStyle w:val="Lienhypertexte"/>
            <w:rFonts w:cs="Arial"/>
            <w:szCs w:val="22"/>
          </w:rPr>
          <w:t>aapfeamp2840.dpma@agriculture.gouv.fr</w:t>
        </w:r>
      </w:hyperlink>
      <w:r w:rsidR="004940E4" w:rsidRPr="00FE5AB0">
        <w:rPr>
          <w:szCs w:val="22"/>
        </w:rPr>
        <w:t>. La DPMA orientera par retour de mail le porteur de projet vers le service compétent pour l’instruction de son dossier.</w:t>
      </w:r>
    </w:p>
    <w:p w14:paraId="1D3E5C5D" w14:textId="77777777" w:rsidR="00C254AE" w:rsidRPr="00FE5AB0" w:rsidRDefault="00C254AE" w:rsidP="004F00B1">
      <w:pPr>
        <w:pStyle w:val="Retraitcorpsdetexte21"/>
        <w:spacing w:before="57" w:after="57"/>
        <w:ind w:left="0"/>
        <w:rPr>
          <w:szCs w:val="22"/>
        </w:rPr>
      </w:pPr>
    </w:p>
    <w:p w14:paraId="7C6A0CDC" w14:textId="77777777" w:rsidR="004940E4" w:rsidRPr="00FE5AB0" w:rsidRDefault="009C1BD2" w:rsidP="004F00B1">
      <w:pPr>
        <w:pStyle w:val="Retraitcorpsdetexte21"/>
        <w:spacing w:before="57" w:after="57"/>
        <w:ind w:left="0"/>
        <w:rPr>
          <w:szCs w:val="22"/>
        </w:rPr>
      </w:pPr>
      <w:r>
        <w:rPr>
          <w:b/>
          <w:szCs w:val="22"/>
        </w:rPr>
        <w:t>28 mai 2021</w:t>
      </w:r>
      <w:r w:rsidR="004940E4" w:rsidRPr="00FE5AB0">
        <w:rPr>
          <w:b/>
          <w:szCs w:val="22"/>
        </w:rPr>
        <w:t xml:space="preserve"> :</w:t>
      </w:r>
      <w:r w:rsidR="004940E4" w:rsidRPr="00FE5AB0">
        <w:rPr>
          <w:szCs w:val="22"/>
        </w:rPr>
        <w:t xml:space="preserve"> Clôture de l’appel à projet. Les dossiers complets de réponse à l’appel à projets doivent être envoyés au service instructeur désigné par la DPMA impérativement avant cette date. Tout dossier envoyé au-delà de cette date sera considéré comme non éligible.</w:t>
      </w:r>
    </w:p>
    <w:p w14:paraId="0B7C5327" w14:textId="77777777" w:rsidR="004940E4" w:rsidRPr="00FE5AB0" w:rsidRDefault="004940E4" w:rsidP="004F00B1">
      <w:pPr>
        <w:pStyle w:val="Retraitcorpsdetexte21"/>
        <w:spacing w:before="57" w:after="57"/>
        <w:ind w:left="0"/>
        <w:rPr>
          <w:szCs w:val="22"/>
        </w:rPr>
      </w:pPr>
    </w:p>
    <w:p w14:paraId="49198F2E" w14:textId="77777777" w:rsidR="00772988" w:rsidRPr="001141A4" w:rsidRDefault="00772988" w:rsidP="00772988">
      <w:pPr>
        <w:pStyle w:val="Retraitcorpsdetexte21"/>
        <w:ind w:left="0"/>
        <w:rPr>
          <w:szCs w:val="22"/>
        </w:rPr>
      </w:pPr>
      <w:r>
        <w:rPr>
          <w:b/>
          <w:szCs w:val="22"/>
        </w:rPr>
        <w:t>A partir de septembre 2021</w:t>
      </w:r>
      <w:r w:rsidRPr="001141A4">
        <w:rPr>
          <w:b/>
          <w:szCs w:val="22"/>
        </w:rPr>
        <w:t xml:space="preserve"> :</w:t>
      </w:r>
      <w:r w:rsidRPr="001141A4">
        <w:rPr>
          <w:szCs w:val="22"/>
        </w:rPr>
        <w:t xml:space="preserve"> Sélection des dossiers par le Comité National de Sélection du FEAMP. </w:t>
      </w:r>
      <w:r>
        <w:rPr>
          <w:szCs w:val="22"/>
        </w:rPr>
        <w:t xml:space="preserve">L’instruction des dossiers devra être finalisée au plus tard le 3 septembre 2021. Tous </w:t>
      </w:r>
      <w:r w:rsidRPr="001141A4">
        <w:rPr>
          <w:szCs w:val="22"/>
        </w:rPr>
        <w:t xml:space="preserve">les projets déposés </w:t>
      </w:r>
      <w:r>
        <w:rPr>
          <w:szCs w:val="22"/>
        </w:rPr>
        <w:t>devront être</w:t>
      </w:r>
      <w:r w:rsidRPr="001141A4">
        <w:rPr>
          <w:szCs w:val="22"/>
        </w:rPr>
        <w:t xml:space="preserve"> examinés </w:t>
      </w:r>
      <w:r>
        <w:rPr>
          <w:szCs w:val="22"/>
        </w:rPr>
        <w:t xml:space="preserve">par le Comité National de Sélection du FEAMP </w:t>
      </w:r>
      <w:r w:rsidRPr="001141A4">
        <w:rPr>
          <w:szCs w:val="22"/>
        </w:rPr>
        <w:t xml:space="preserve">au plus tard </w:t>
      </w:r>
      <w:r>
        <w:rPr>
          <w:szCs w:val="22"/>
        </w:rPr>
        <w:t>fin</w:t>
      </w:r>
      <w:r w:rsidRPr="001141A4">
        <w:rPr>
          <w:szCs w:val="22"/>
        </w:rPr>
        <w:t xml:space="preserve"> </w:t>
      </w:r>
      <w:r>
        <w:rPr>
          <w:szCs w:val="22"/>
        </w:rPr>
        <w:t>septembre 2021</w:t>
      </w:r>
      <w:r w:rsidRPr="001141A4">
        <w:rPr>
          <w:szCs w:val="22"/>
        </w:rPr>
        <w:t xml:space="preserve">. </w:t>
      </w:r>
    </w:p>
    <w:p w14:paraId="6EE09929" w14:textId="77777777" w:rsidR="004940E4" w:rsidRPr="00FE5AB0" w:rsidRDefault="004940E4" w:rsidP="004F00B1">
      <w:pPr>
        <w:pStyle w:val="Retraitcorpsdetexte21"/>
        <w:spacing w:before="57" w:after="57"/>
        <w:ind w:left="0"/>
        <w:rPr>
          <w:szCs w:val="22"/>
        </w:rPr>
      </w:pPr>
    </w:p>
    <w:p w14:paraId="3960A15F" w14:textId="288993A7" w:rsidR="004940E4" w:rsidRPr="00FE5AB0" w:rsidRDefault="004940E4" w:rsidP="004F00B1">
      <w:pPr>
        <w:pStyle w:val="Retraitcorpsdetexte21"/>
        <w:spacing w:before="57" w:after="57"/>
        <w:ind w:left="0"/>
        <w:rPr>
          <w:szCs w:val="22"/>
        </w:rPr>
      </w:pPr>
      <w:r w:rsidRPr="00FE5AB0">
        <w:rPr>
          <w:b/>
          <w:szCs w:val="22"/>
        </w:rPr>
        <w:t xml:space="preserve">A partir </w:t>
      </w:r>
      <w:r w:rsidR="00772988">
        <w:rPr>
          <w:b/>
          <w:szCs w:val="22"/>
        </w:rPr>
        <w:t>de septembre</w:t>
      </w:r>
      <w:r w:rsidR="009C1BD2">
        <w:rPr>
          <w:b/>
          <w:szCs w:val="22"/>
        </w:rPr>
        <w:t xml:space="preserve"> 2021</w:t>
      </w:r>
      <w:r w:rsidR="004E19FB" w:rsidRPr="00FE5AB0">
        <w:rPr>
          <w:b/>
          <w:szCs w:val="22"/>
        </w:rPr>
        <w:t xml:space="preserve"> </w:t>
      </w:r>
      <w:r w:rsidRPr="00FE5AB0">
        <w:rPr>
          <w:b/>
          <w:szCs w:val="22"/>
        </w:rPr>
        <w:t>:</w:t>
      </w:r>
      <w:r w:rsidRPr="00FE5AB0">
        <w:rPr>
          <w:szCs w:val="22"/>
        </w:rPr>
        <w:t xml:space="preserve"> Engagement comptable et juridique.</w:t>
      </w:r>
      <w:r w:rsidR="00F606E8" w:rsidRPr="00FE5AB0">
        <w:rPr>
          <w:szCs w:val="22"/>
        </w:rPr>
        <w:t xml:space="preserve"> Les DIRM devront être vigilantes sur les dates d’enga</w:t>
      </w:r>
      <w:r w:rsidR="00447388" w:rsidRPr="00FE5AB0">
        <w:rPr>
          <w:szCs w:val="22"/>
        </w:rPr>
        <w:t>ge</w:t>
      </w:r>
      <w:r w:rsidR="00F606E8" w:rsidRPr="00FE5AB0">
        <w:rPr>
          <w:szCs w:val="22"/>
        </w:rPr>
        <w:t xml:space="preserve">ment comptables et juridiques face aux deux dates </w:t>
      </w:r>
      <w:r w:rsidR="00C542E0" w:rsidRPr="00FE5AB0">
        <w:rPr>
          <w:szCs w:val="22"/>
        </w:rPr>
        <w:t>butoirs</w:t>
      </w:r>
      <w:r w:rsidR="00772988">
        <w:rPr>
          <w:szCs w:val="22"/>
        </w:rPr>
        <w:t xml:space="preserve"> ci-dessous</w:t>
      </w:r>
      <w:r w:rsidR="0023699A" w:rsidRPr="00FE5AB0">
        <w:rPr>
          <w:szCs w:val="22"/>
        </w:rPr>
        <w:t>.</w:t>
      </w:r>
    </w:p>
    <w:p w14:paraId="4B1B8D82" w14:textId="77777777" w:rsidR="00272F62" w:rsidRPr="00FE5AB0" w:rsidRDefault="00272F62" w:rsidP="004F00B1">
      <w:pPr>
        <w:pStyle w:val="Retraitcorpsdetexte21"/>
        <w:spacing w:before="57" w:after="57"/>
        <w:ind w:left="0"/>
        <w:rPr>
          <w:szCs w:val="22"/>
        </w:rPr>
      </w:pPr>
    </w:p>
    <w:p w14:paraId="6378570B" w14:textId="751679C7" w:rsidR="00772988" w:rsidRDefault="00772988" w:rsidP="00772988">
      <w:pPr>
        <w:pStyle w:val="Retraitcorpsdetexte21"/>
        <w:spacing w:before="57" w:after="57"/>
        <w:ind w:left="0"/>
      </w:pPr>
      <w:r>
        <w:t xml:space="preserve">La fin de la programmation 2014-2021 est fixée au 31 décembre 2021, à partir de cette date il ne sera plus possible de sélectionner des projets. Le conventionnement par l’ensemble des parties devra donc être signé avant le 31 décembre 2021. </w:t>
      </w:r>
    </w:p>
    <w:p w14:paraId="7A4AB044" w14:textId="77777777" w:rsidR="00772988" w:rsidRDefault="00772988" w:rsidP="00772988">
      <w:pPr>
        <w:pStyle w:val="Retraitcorpsdetexte21"/>
        <w:spacing w:before="57" w:after="57"/>
        <w:ind w:left="0"/>
      </w:pPr>
    </w:p>
    <w:p w14:paraId="1AB03C55" w14:textId="6C68EFD4" w:rsidR="00772988" w:rsidRPr="001141A4" w:rsidRDefault="00772988" w:rsidP="00772988">
      <w:pPr>
        <w:pStyle w:val="Retraitcorpsdetexte21"/>
        <w:spacing w:before="57" w:after="57"/>
        <w:ind w:left="0"/>
      </w:pPr>
      <w:r>
        <w:t xml:space="preserve">L'article 65 du règlement 1303/2013 fixe la fin d'éligibilité des dépenses au 31 décembre 2023, aussi afin de respecter ce délai, </w:t>
      </w:r>
      <w:r w:rsidRPr="00153D84">
        <w:rPr>
          <w:b/>
        </w:rPr>
        <w:t xml:space="preserve">les dates de fin de réalisation des projets et de fourniture des livrables seront prévues au maximum au 30 juin 2023. </w:t>
      </w:r>
      <w:r w:rsidR="00994510">
        <w:t xml:space="preserve">Aussi, les dates de fin d’opération seront fixées au plus tard le 30 juin 2023 (y compris l’acquittement des dépenses). </w:t>
      </w:r>
      <w:r w:rsidR="00994510" w:rsidRPr="00994510">
        <w:rPr>
          <w:b/>
        </w:rPr>
        <w:t xml:space="preserve">Les </w:t>
      </w:r>
      <w:r w:rsidRPr="00994510">
        <w:rPr>
          <w:b/>
        </w:rPr>
        <w:t>demandes de paiement seront transmises au plus tard le 30 septembre 2023 (sans report de date possible).</w:t>
      </w:r>
      <w:r>
        <w:t xml:space="preserve"> Les services instructeurs devront rester vigilants à ce que la durée de l'opération n'excède pas les dates réglementaires prévues.</w:t>
      </w:r>
    </w:p>
    <w:p w14:paraId="47F8A974" w14:textId="77777777" w:rsidR="004940E4" w:rsidRPr="003D78E3" w:rsidRDefault="004940E4" w:rsidP="00786360">
      <w:pPr>
        <w:pStyle w:val="Paragraphedeliste"/>
        <w:numPr>
          <w:ilvl w:val="0"/>
          <w:numId w:val="1"/>
        </w:numPr>
        <w:spacing w:before="240" w:after="240" w:line="480" w:lineRule="auto"/>
        <w:ind w:left="714" w:hanging="357"/>
        <w:outlineLvl w:val="0"/>
        <w:rPr>
          <w:rFonts w:ascii="Arial" w:hAnsi="Arial" w:cs="Arial"/>
          <w:b/>
          <w:color w:val="31849B"/>
          <w:sz w:val="28"/>
          <w:szCs w:val="28"/>
        </w:rPr>
      </w:pPr>
      <w:bookmarkStart w:id="56" w:name="_Toc500251096"/>
      <w:r w:rsidRPr="003D78E3">
        <w:rPr>
          <w:rFonts w:ascii="Arial" w:hAnsi="Arial" w:cs="Arial"/>
          <w:b/>
          <w:color w:val="31849B"/>
          <w:sz w:val="28"/>
          <w:szCs w:val="28"/>
        </w:rPr>
        <w:t>Composition des dossiers</w:t>
      </w:r>
      <w:bookmarkEnd w:id="56"/>
    </w:p>
    <w:p w14:paraId="29899B23" w14:textId="77777777" w:rsidR="004940E4" w:rsidRDefault="004940E4" w:rsidP="00C63902">
      <w:pPr>
        <w:pStyle w:val="Retraitcorpsdetexte21"/>
        <w:spacing w:before="57" w:after="57"/>
        <w:ind w:left="0"/>
        <w:rPr>
          <w:szCs w:val="22"/>
        </w:rPr>
      </w:pPr>
      <w:r w:rsidRPr="003D78E3">
        <w:rPr>
          <w:szCs w:val="22"/>
        </w:rPr>
        <w:t>Les dossiers de réponse à l’appel à projets</w:t>
      </w:r>
      <w:r>
        <w:rPr>
          <w:szCs w:val="22"/>
        </w:rPr>
        <w:t xml:space="preserve"> déposés</w:t>
      </w:r>
      <w:r w:rsidRPr="003D78E3">
        <w:rPr>
          <w:szCs w:val="22"/>
        </w:rPr>
        <w:t xml:space="preserve"> </w:t>
      </w:r>
      <w:r w:rsidRPr="007E064D">
        <w:rPr>
          <w:b/>
          <w:szCs w:val="22"/>
        </w:rPr>
        <w:t xml:space="preserve">devront comprendre l’ensemble des pièces suivantes </w:t>
      </w:r>
      <w:r w:rsidRPr="003D78E3">
        <w:rPr>
          <w:szCs w:val="22"/>
        </w:rPr>
        <w:t>:</w:t>
      </w:r>
    </w:p>
    <w:p w14:paraId="1F1158F2" w14:textId="77777777" w:rsidR="004940E4" w:rsidRDefault="004940E4" w:rsidP="00C63902">
      <w:pPr>
        <w:pStyle w:val="Retraitcorpsdetexte21"/>
        <w:spacing w:before="57" w:after="57"/>
        <w:ind w:left="0"/>
        <w:rPr>
          <w:szCs w:val="22"/>
        </w:rPr>
      </w:pPr>
    </w:p>
    <w:p w14:paraId="778DFD79" w14:textId="77777777" w:rsidR="004940E4" w:rsidRDefault="004940E4" w:rsidP="00C63902">
      <w:pPr>
        <w:pStyle w:val="Retraitcorpsdetexte21"/>
        <w:numPr>
          <w:ilvl w:val="0"/>
          <w:numId w:val="11"/>
        </w:numPr>
        <w:spacing w:before="57" w:after="57"/>
        <w:rPr>
          <w:szCs w:val="22"/>
        </w:rPr>
      </w:pPr>
      <w:r>
        <w:rPr>
          <w:szCs w:val="22"/>
        </w:rPr>
        <w:t>le formulaire de demande d’aide dûment rempli</w:t>
      </w:r>
    </w:p>
    <w:p w14:paraId="1D4208B0" w14:textId="77777777" w:rsidR="004940E4" w:rsidRDefault="004940E4" w:rsidP="00C63902">
      <w:pPr>
        <w:pStyle w:val="Retraitcorpsdetexte21"/>
        <w:numPr>
          <w:ilvl w:val="0"/>
          <w:numId w:val="11"/>
        </w:numPr>
        <w:spacing w:before="57" w:after="57"/>
        <w:rPr>
          <w:szCs w:val="22"/>
        </w:rPr>
      </w:pPr>
      <w:r w:rsidRPr="00833B9A">
        <w:rPr>
          <w:szCs w:val="22"/>
        </w:rPr>
        <w:lastRenderedPageBreak/>
        <w:t>les annexes techniques à la demande d’aide dûment remplies</w:t>
      </w:r>
    </w:p>
    <w:p w14:paraId="095419FD" w14:textId="77777777" w:rsidR="004940E4" w:rsidRDefault="004940E4" w:rsidP="00C63902">
      <w:pPr>
        <w:pStyle w:val="Retraitcorpsdetexte21"/>
        <w:numPr>
          <w:ilvl w:val="0"/>
          <w:numId w:val="11"/>
        </w:numPr>
        <w:spacing w:before="57" w:after="57"/>
        <w:rPr>
          <w:szCs w:val="22"/>
        </w:rPr>
      </w:pPr>
      <w:r w:rsidRPr="00833B9A">
        <w:rPr>
          <w:szCs w:val="22"/>
        </w:rPr>
        <w:t>le dossier technique détaillant l’ensemble du projet dûment rempli</w:t>
      </w:r>
    </w:p>
    <w:p w14:paraId="7A75AE69" w14:textId="77777777" w:rsidR="004940E4" w:rsidRDefault="004940E4" w:rsidP="00C63902">
      <w:pPr>
        <w:pStyle w:val="Retraitcorpsdetexte21"/>
        <w:numPr>
          <w:ilvl w:val="0"/>
          <w:numId w:val="11"/>
        </w:numPr>
        <w:spacing w:before="57" w:after="57"/>
        <w:rPr>
          <w:szCs w:val="22"/>
        </w:rPr>
      </w:pPr>
      <w:r w:rsidRPr="00833B9A">
        <w:rPr>
          <w:szCs w:val="22"/>
        </w:rPr>
        <w:t>si partenariat : la convention de partenariat signée par l’ensemble des partenaires</w:t>
      </w:r>
    </w:p>
    <w:p w14:paraId="0FB0F87F" w14:textId="77777777" w:rsidR="004940E4" w:rsidRPr="00504242" w:rsidRDefault="004940E4" w:rsidP="00504242">
      <w:pPr>
        <w:pStyle w:val="Retraitcorpsdetexte21"/>
        <w:spacing w:before="57" w:after="57"/>
        <w:ind w:left="720"/>
        <w:rPr>
          <w:szCs w:val="22"/>
        </w:rPr>
      </w:pPr>
    </w:p>
    <w:p w14:paraId="1339C77A" w14:textId="5E61FE18" w:rsidR="002A1304" w:rsidRDefault="004940E4" w:rsidP="002A1304">
      <w:pPr>
        <w:jc w:val="both"/>
        <w:rPr>
          <w:rFonts w:ascii="Arial" w:hAnsi="Arial" w:cs="Arial"/>
          <w:lang w:eastAsia="zh-CN"/>
        </w:rPr>
      </w:pPr>
      <w:r>
        <w:rPr>
          <w:rFonts w:ascii="Arial" w:hAnsi="Arial" w:cs="Arial"/>
          <w:lang w:eastAsia="zh-CN"/>
        </w:rPr>
        <w:t xml:space="preserve">Le formulaire de demande d’aide, les annexes techniques à la demande d’aide et le dossier technique à remplir sont téléchargeables </w:t>
      </w:r>
      <w:r w:rsidRPr="00E93253">
        <w:rPr>
          <w:rFonts w:ascii="Arial" w:hAnsi="Arial" w:cs="Arial"/>
          <w:lang w:eastAsia="zh-CN"/>
        </w:rPr>
        <w:t xml:space="preserve">sur le site : </w:t>
      </w:r>
      <w:hyperlink r:id="rId14" w:history="1">
        <w:r w:rsidR="0032432D">
          <w:rPr>
            <w:rStyle w:val="Lienhypertexte"/>
          </w:rPr>
          <w:t>https://www.europe-en-france.gouv.fr/fr/programmes-europeens-2014-2020/le-programme-national-feamp</w:t>
        </w:r>
      </w:hyperlink>
      <w:r w:rsidR="0032432D">
        <w:t>.</w:t>
      </w:r>
      <w:r>
        <w:rPr>
          <w:rFonts w:ascii="Arial" w:hAnsi="Arial" w:cs="Arial"/>
          <w:lang w:eastAsia="zh-CN"/>
        </w:rPr>
        <w:t xml:space="preserve"> U</w:t>
      </w:r>
      <w:r w:rsidRPr="00E93253">
        <w:rPr>
          <w:rFonts w:ascii="Arial" w:hAnsi="Arial" w:cs="Arial"/>
          <w:lang w:eastAsia="zh-CN"/>
        </w:rPr>
        <w:t xml:space="preserve">ne notice explicative sur le fonctionnement du partenariat dans le cadre du FEAMP </w:t>
      </w:r>
      <w:r>
        <w:rPr>
          <w:rFonts w:ascii="Arial" w:hAnsi="Arial" w:cs="Arial"/>
          <w:lang w:eastAsia="zh-CN"/>
        </w:rPr>
        <w:t>et u</w:t>
      </w:r>
      <w:r w:rsidRPr="00E93253">
        <w:rPr>
          <w:rFonts w:ascii="Arial" w:hAnsi="Arial" w:cs="Arial"/>
          <w:lang w:eastAsia="zh-CN"/>
        </w:rPr>
        <w:t xml:space="preserve">n modèle </w:t>
      </w:r>
      <w:r>
        <w:rPr>
          <w:rFonts w:ascii="Arial" w:hAnsi="Arial" w:cs="Arial"/>
          <w:lang w:eastAsia="zh-CN"/>
        </w:rPr>
        <w:t>indicatif de convention de partenariat</w:t>
      </w:r>
      <w:r w:rsidRPr="00E93253">
        <w:rPr>
          <w:rFonts w:ascii="Arial" w:hAnsi="Arial" w:cs="Arial"/>
          <w:lang w:eastAsia="zh-CN"/>
        </w:rPr>
        <w:t xml:space="preserve"> sont </w:t>
      </w:r>
      <w:r>
        <w:rPr>
          <w:rFonts w:ascii="Arial" w:hAnsi="Arial" w:cs="Arial"/>
          <w:lang w:eastAsia="zh-CN"/>
        </w:rPr>
        <w:t xml:space="preserve">également </w:t>
      </w:r>
      <w:r w:rsidRPr="00E93253">
        <w:rPr>
          <w:rFonts w:ascii="Arial" w:hAnsi="Arial" w:cs="Arial"/>
          <w:lang w:eastAsia="zh-CN"/>
        </w:rPr>
        <w:t>téléchargeables</w:t>
      </w:r>
      <w:r>
        <w:rPr>
          <w:rFonts w:ascii="Arial" w:hAnsi="Arial" w:cs="Arial"/>
          <w:lang w:eastAsia="zh-CN"/>
        </w:rPr>
        <w:t xml:space="preserve"> sur ce site.</w:t>
      </w:r>
    </w:p>
    <w:p w14:paraId="2AA654A9" w14:textId="77777777" w:rsidR="00462C93" w:rsidRDefault="00462C93" w:rsidP="002A1304">
      <w:pPr>
        <w:jc w:val="both"/>
        <w:rPr>
          <w:rFonts w:ascii="Arial" w:hAnsi="Arial" w:cs="Arial"/>
          <w:lang w:eastAsia="zh-CN"/>
        </w:rPr>
      </w:pPr>
    </w:p>
    <w:p w14:paraId="4A0A99DB" w14:textId="77777777" w:rsidR="00462C93" w:rsidRDefault="00462C93" w:rsidP="002A1304">
      <w:pPr>
        <w:jc w:val="both"/>
        <w:rPr>
          <w:rFonts w:ascii="Arial" w:hAnsi="Arial" w:cs="Arial"/>
          <w:lang w:eastAsia="zh-CN"/>
        </w:rPr>
      </w:pPr>
    </w:p>
    <w:p w14:paraId="13BD44D2" w14:textId="77777777" w:rsidR="00462C93" w:rsidRDefault="00462C93" w:rsidP="002A1304">
      <w:pPr>
        <w:jc w:val="both"/>
        <w:rPr>
          <w:rFonts w:ascii="Arial" w:hAnsi="Arial" w:cs="Arial"/>
          <w:lang w:eastAsia="zh-CN"/>
        </w:rPr>
      </w:pPr>
    </w:p>
    <w:p w14:paraId="5F05F318" w14:textId="77777777" w:rsidR="00462C93" w:rsidRDefault="00462C93" w:rsidP="002A1304">
      <w:pPr>
        <w:jc w:val="both"/>
        <w:rPr>
          <w:rFonts w:ascii="Arial" w:hAnsi="Arial" w:cs="Arial"/>
          <w:lang w:eastAsia="zh-CN"/>
        </w:rPr>
      </w:pPr>
    </w:p>
    <w:p w14:paraId="024BD283" w14:textId="77777777" w:rsidR="00786360" w:rsidRDefault="00786360" w:rsidP="002A1304">
      <w:pPr>
        <w:jc w:val="both"/>
        <w:rPr>
          <w:rFonts w:ascii="Arial" w:hAnsi="Arial" w:cs="Arial"/>
          <w:lang w:eastAsia="zh-CN"/>
        </w:rPr>
      </w:pPr>
    </w:p>
    <w:p w14:paraId="31D7A98F" w14:textId="77777777" w:rsidR="005B5ACB" w:rsidRDefault="005B5ACB" w:rsidP="002A1304">
      <w:pPr>
        <w:jc w:val="both"/>
        <w:rPr>
          <w:rFonts w:ascii="Arial" w:hAnsi="Arial" w:cs="Arial"/>
          <w:lang w:eastAsia="zh-CN"/>
        </w:rPr>
      </w:pPr>
    </w:p>
    <w:p w14:paraId="39908EBF" w14:textId="77777777" w:rsidR="005B5ACB" w:rsidRDefault="005B5ACB" w:rsidP="002A1304">
      <w:pPr>
        <w:jc w:val="both"/>
        <w:rPr>
          <w:rFonts w:ascii="Arial" w:hAnsi="Arial" w:cs="Arial"/>
          <w:lang w:eastAsia="zh-CN"/>
        </w:rPr>
      </w:pPr>
    </w:p>
    <w:p w14:paraId="79C0FDEA" w14:textId="77777777" w:rsidR="005B5ACB" w:rsidRDefault="005B5ACB" w:rsidP="002A1304">
      <w:pPr>
        <w:jc w:val="both"/>
        <w:rPr>
          <w:rFonts w:ascii="Arial" w:hAnsi="Arial" w:cs="Arial"/>
          <w:lang w:eastAsia="zh-CN"/>
        </w:rPr>
      </w:pPr>
    </w:p>
    <w:p w14:paraId="7BD9F39D" w14:textId="77777777" w:rsidR="00786360" w:rsidRDefault="00786360" w:rsidP="002A1304">
      <w:pPr>
        <w:jc w:val="both"/>
        <w:rPr>
          <w:rFonts w:ascii="Arial" w:hAnsi="Arial" w:cs="Arial"/>
          <w:lang w:eastAsia="zh-CN"/>
        </w:rPr>
      </w:pPr>
    </w:p>
    <w:p w14:paraId="7363C6BE" w14:textId="77777777" w:rsidR="004E19FB" w:rsidRDefault="004E19FB" w:rsidP="002A1304">
      <w:pPr>
        <w:jc w:val="both"/>
        <w:rPr>
          <w:rFonts w:ascii="Arial" w:hAnsi="Arial" w:cs="Arial"/>
          <w:lang w:eastAsia="zh-CN"/>
        </w:rPr>
      </w:pPr>
    </w:p>
    <w:p w14:paraId="55CC58D7" w14:textId="77777777" w:rsidR="001C1706" w:rsidRDefault="001C1706" w:rsidP="002A1304">
      <w:pPr>
        <w:jc w:val="both"/>
        <w:rPr>
          <w:rFonts w:ascii="Arial" w:hAnsi="Arial" w:cs="Arial"/>
          <w:lang w:eastAsia="zh-CN"/>
        </w:rPr>
      </w:pPr>
    </w:p>
    <w:p w14:paraId="1B7906A6" w14:textId="77777777" w:rsidR="001C1706" w:rsidRDefault="001C1706" w:rsidP="002A1304">
      <w:pPr>
        <w:jc w:val="both"/>
        <w:rPr>
          <w:rFonts w:ascii="Arial" w:hAnsi="Arial" w:cs="Arial"/>
          <w:lang w:eastAsia="zh-CN"/>
        </w:rPr>
      </w:pPr>
    </w:p>
    <w:p w14:paraId="0D00E048" w14:textId="77777777" w:rsidR="001C1706" w:rsidRDefault="001C1706" w:rsidP="002A1304">
      <w:pPr>
        <w:jc w:val="both"/>
        <w:rPr>
          <w:rFonts w:ascii="Arial" w:hAnsi="Arial" w:cs="Arial"/>
          <w:lang w:eastAsia="zh-CN"/>
        </w:rPr>
      </w:pPr>
    </w:p>
    <w:p w14:paraId="75A8D2B1" w14:textId="77777777" w:rsidR="00FE5AB0" w:rsidRDefault="00FE5AB0" w:rsidP="002A1304">
      <w:pPr>
        <w:jc w:val="both"/>
        <w:rPr>
          <w:rFonts w:ascii="Arial" w:hAnsi="Arial" w:cs="Arial"/>
          <w:lang w:eastAsia="zh-CN"/>
        </w:rPr>
      </w:pPr>
    </w:p>
    <w:p w14:paraId="68A7B467" w14:textId="77777777" w:rsidR="00FE5AB0" w:rsidRDefault="00FE5AB0" w:rsidP="002A1304">
      <w:pPr>
        <w:jc w:val="both"/>
        <w:rPr>
          <w:rFonts w:ascii="Arial" w:hAnsi="Arial" w:cs="Arial"/>
          <w:lang w:eastAsia="zh-CN"/>
        </w:rPr>
      </w:pPr>
    </w:p>
    <w:p w14:paraId="04C0C709" w14:textId="77777777" w:rsidR="009C1BD2" w:rsidRDefault="009C1BD2" w:rsidP="002A1304">
      <w:pPr>
        <w:jc w:val="both"/>
        <w:rPr>
          <w:rFonts w:ascii="Arial" w:hAnsi="Arial" w:cs="Arial"/>
          <w:lang w:eastAsia="zh-CN"/>
        </w:rPr>
      </w:pPr>
    </w:p>
    <w:p w14:paraId="1896E25B" w14:textId="77777777" w:rsidR="00994510" w:rsidRDefault="00994510" w:rsidP="00E03B29">
      <w:pPr>
        <w:spacing w:after="0" w:line="240" w:lineRule="auto"/>
        <w:jc w:val="center"/>
        <w:rPr>
          <w:rFonts w:ascii="Arial" w:hAnsi="Arial" w:cs="Arial"/>
          <w:sz w:val="28"/>
          <w:szCs w:val="28"/>
        </w:rPr>
      </w:pPr>
    </w:p>
    <w:p w14:paraId="7E69FE70" w14:textId="77777777" w:rsidR="00994510" w:rsidRDefault="00994510" w:rsidP="00E03B29">
      <w:pPr>
        <w:spacing w:after="0" w:line="240" w:lineRule="auto"/>
        <w:jc w:val="center"/>
        <w:rPr>
          <w:rFonts w:ascii="Arial" w:hAnsi="Arial" w:cs="Arial"/>
          <w:sz w:val="28"/>
          <w:szCs w:val="28"/>
        </w:rPr>
      </w:pPr>
    </w:p>
    <w:p w14:paraId="31ED11C7" w14:textId="77777777" w:rsidR="00994510" w:rsidRDefault="00994510" w:rsidP="00E03B29">
      <w:pPr>
        <w:spacing w:after="0" w:line="240" w:lineRule="auto"/>
        <w:jc w:val="center"/>
        <w:rPr>
          <w:rFonts w:ascii="Arial" w:hAnsi="Arial" w:cs="Arial"/>
          <w:sz w:val="28"/>
          <w:szCs w:val="28"/>
        </w:rPr>
      </w:pPr>
    </w:p>
    <w:p w14:paraId="0BA6949B" w14:textId="77777777" w:rsidR="00994510" w:rsidRDefault="00994510" w:rsidP="00E03B29">
      <w:pPr>
        <w:spacing w:after="0" w:line="240" w:lineRule="auto"/>
        <w:jc w:val="center"/>
        <w:rPr>
          <w:rFonts w:ascii="Arial" w:hAnsi="Arial" w:cs="Arial"/>
          <w:sz w:val="28"/>
          <w:szCs w:val="28"/>
        </w:rPr>
      </w:pPr>
    </w:p>
    <w:p w14:paraId="68701AEE" w14:textId="77777777" w:rsidR="00994510" w:rsidRDefault="00994510" w:rsidP="00E03B29">
      <w:pPr>
        <w:spacing w:after="0" w:line="240" w:lineRule="auto"/>
        <w:jc w:val="center"/>
        <w:rPr>
          <w:rFonts w:ascii="Arial" w:hAnsi="Arial" w:cs="Arial"/>
          <w:sz w:val="28"/>
          <w:szCs w:val="28"/>
        </w:rPr>
      </w:pPr>
    </w:p>
    <w:p w14:paraId="3B18A6B9" w14:textId="77777777" w:rsidR="00994510" w:rsidRDefault="00994510" w:rsidP="00E03B29">
      <w:pPr>
        <w:spacing w:after="0" w:line="240" w:lineRule="auto"/>
        <w:jc w:val="center"/>
        <w:rPr>
          <w:rFonts w:ascii="Arial" w:hAnsi="Arial" w:cs="Arial"/>
          <w:sz w:val="28"/>
          <w:szCs w:val="28"/>
        </w:rPr>
      </w:pPr>
    </w:p>
    <w:p w14:paraId="4FC270C5" w14:textId="77777777" w:rsidR="00994510" w:rsidRDefault="00994510" w:rsidP="00E03B29">
      <w:pPr>
        <w:spacing w:after="0" w:line="240" w:lineRule="auto"/>
        <w:jc w:val="center"/>
        <w:rPr>
          <w:rFonts w:ascii="Arial" w:hAnsi="Arial" w:cs="Arial"/>
          <w:sz w:val="28"/>
          <w:szCs w:val="28"/>
        </w:rPr>
      </w:pPr>
    </w:p>
    <w:p w14:paraId="72A06228" w14:textId="3E1F3F0B" w:rsidR="004940E4" w:rsidRDefault="004940E4" w:rsidP="00E03B29">
      <w:pPr>
        <w:spacing w:after="0" w:line="240" w:lineRule="auto"/>
        <w:jc w:val="center"/>
        <w:rPr>
          <w:rFonts w:ascii="Arial" w:hAnsi="Arial" w:cs="Arial"/>
          <w:sz w:val="28"/>
          <w:szCs w:val="28"/>
        </w:rPr>
      </w:pPr>
      <w:bookmarkStart w:id="57" w:name="_GoBack"/>
      <w:bookmarkEnd w:id="57"/>
      <w:r w:rsidRPr="00E03B29">
        <w:rPr>
          <w:rFonts w:ascii="Arial" w:hAnsi="Arial" w:cs="Arial"/>
          <w:sz w:val="28"/>
          <w:szCs w:val="28"/>
        </w:rPr>
        <w:lastRenderedPageBreak/>
        <w:t>Annexe 1 : Liste des bénéficiaires éligibles</w:t>
      </w:r>
    </w:p>
    <w:p w14:paraId="0DE29A16" w14:textId="77777777" w:rsidR="004940E4" w:rsidRPr="00E03B29" w:rsidRDefault="004940E4" w:rsidP="00E03B29">
      <w:pPr>
        <w:spacing w:after="0" w:line="240" w:lineRule="auto"/>
        <w:jc w:val="both"/>
        <w:rPr>
          <w:rFonts w:ascii="Arial" w:hAnsi="Arial" w:cs="Arial"/>
          <w:sz w:val="28"/>
          <w:szCs w:val="28"/>
          <w:lang w:eastAsia="zh-CN"/>
        </w:rPr>
      </w:pPr>
    </w:p>
    <w:p w14:paraId="493DF3B7" w14:textId="77777777" w:rsidR="004940E4" w:rsidRDefault="004940E4" w:rsidP="00E03B29">
      <w:pPr>
        <w:spacing w:after="0" w:line="240" w:lineRule="auto"/>
        <w:jc w:val="both"/>
        <w:rPr>
          <w:rFonts w:ascii="Arial" w:hAnsi="Arial" w:cs="Arial"/>
          <w:sz w:val="28"/>
          <w:szCs w:val="28"/>
        </w:rPr>
      </w:pPr>
      <w:r w:rsidRPr="00E03B29">
        <w:rPr>
          <w:rFonts w:ascii="Arial" w:hAnsi="Arial" w:cs="Arial"/>
          <w:sz w:val="28"/>
          <w:szCs w:val="28"/>
        </w:rPr>
        <w:t>1. Liste des établissements publics ayant des missions de recherche fondamentale et appliquée sur le milieu marin</w:t>
      </w:r>
      <w:r>
        <w:rPr>
          <w:rFonts w:ascii="Arial" w:hAnsi="Arial" w:cs="Arial"/>
          <w:sz w:val="28"/>
          <w:szCs w:val="28"/>
        </w:rPr>
        <w:t xml:space="preserve"> (non exhaustive)</w:t>
      </w:r>
    </w:p>
    <w:p w14:paraId="68BB9662" w14:textId="77777777" w:rsidR="004940E4" w:rsidRPr="00E03B29" w:rsidRDefault="004940E4" w:rsidP="00E03B29">
      <w:pPr>
        <w:spacing w:after="0" w:line="240" w:lineRule="auto"/>
        <w:jc w:val="both"/>
        <w:rPr>
          <w:rFonts w:ascii="Arial" w:hAnsi="Arial" w:cs="Arial"/>
          <w:sz w:val="28"/>
          <w:szCs w:val="28"/>
        </w:rPr>
      </w:pPr>
    </w:p>
    <w:p w14:paraId="7F8524CF" w14:textId="77777777" w:rsidR="004940E4" w:rsidRPr="0024320B" w:rsidRDefault="004940E4" w:rsidP="0024320B">
      <w:pPr>
        <w:numPr>
          <w:ilvl w:val="0"/>
          <w:numId w:val="14"/>
        </w:numPr>
        <w:spacing w:after="0" w:line="240" w:lineRule="auto"/>
        <w:ind w:left="714" w:hanging="357"/>
        <w:jc w:val="both"/>
        <w:rPr>
          <w:rFonts w:ascii="Arial" w:hAnsi="Arial" w:cs="Arial"/>
        </w:rPr>
      </w:pPr>
      <w:r w:rsidRPr="00E03B29">
        <w:rPr>
          <w:rFonts w:ascii="Arial" w:hAnsi="Arial" w:cs="Arial"/>
          <w:b/>
        </w:rPr>
        <w:t>Certains établissements publics à caractère scientifique et technologique (EPST) :</w:t>
      </w:r>
    </w:p>
    <w:p w14:paraId="31E21907" w14:textId="77777777" w:rsidR="004940E4" w:rsidRPr="00E03B29" w:rsidRDefault="004940E4" w:rsidP="00E03B29">
      <w:pPr>
        <w:numPr>
          <w:ilvl w:val="0"/>
          <w:numId w:val="14"/>
        </w:numPr>
        <w:spacing w:after="0" w:line="240" w:lineRule="auto"/>
        <w:ind w:left="714" w:hanging="357"/>
        <w:jc w:val="both"/>
        <w:rPr>
          <w:rFonts w:ascii="Arial" w:hAnsi="Arial" w:cs="Arial"/>
        </w:rPr>
      </w:pPr>
      <w:r w:rsidRPr="00E03B29">
        <w:rPr>
          <w:rFonts w:ascii="Arial" w:hAnsi="Arial" w:cs="Arial"/>
        </w:rPr>
        <w:t>le Centre national de la recherche scientifique (CNRS)</w:t>
      </w:r>
    </w:p>
    <w:p w14:paraId="49E6F6E3" w14:textId="77777777" w:rsidR="004940E4" w:rsidRPr="00E03B29" w:rsidRDefault="0024320B" w:rsidP="00E03B29">
      <w:pPr>
        <w:numPr>
          <w:ilvl w:val="0"/>
          <w:numId w:val="14"/>
        </w:numPr>
        <w:spacing w:after="0" w:line="240" w:lineRule="auto"/>
        <w:ind w:left="714" w:hanging="357"/>
        <w:jc w:val="both"/>
        <w:rPr>
          <w:rFonts w:ascii="Arial" w:hAnsi="Arial" w:cs="Arial"/>
        </w:rPr>
      </w:pPr>
      <w:r>
        <w:rPr>
          <w:rFonts w:ascii="Arial" w:hAnsi="Arial" w:cs="Arial"/>
        </w:rPr>
        <w:t xml:space="preserve">l’Institut </w:t>
      </w:r>
      <w:r w:rsidRPr="0024320B">
        <w:rPr>
          <w:rFonts w:ascii="Arial" w:hAnsi="Arial" w:cs="Arial"/>
        </w:rPr>
        <w:t xml:space="preserve">national de recherche pour l’agriculture, l’alimentation et l’environnement </w:t>
      </w:r>
      <w:r w:rsidR="004940E4" w:rsidRPr="00E03B29">
        <w:rPr>
          <w:rFonts w:ascii="Arial" w:hAnsi="Arial" w:cs="Arial"/>
        </w:rPr>
        <w:t>(INRA</w:t>
      </w:r>
      <w:r>
        <w:rPr>
          <w:rFonts w:ascii="Arial" w:hAnsi="Arial" w:cs="Arial"/>
        </w:rPr>
        <w:t>E</w:t>
      </w:r>
      <w:r w:rsidR="004940E4" w:rsidRPr="00E03B29">
        <w:rPr>
          <w:rFonts w:ascii="Arial" w:hAnsi="Arial" w:cs="Arial"/>
        </w:rPr>
        <w:t>)</w:t>
      </w:r>
    </w:p>
    <w:p w14:paraId="3C9A3809" w14:textId="77777777" w:rsidR="004940E4" w:rsidRPr="00E03B29" w:rsidRDefault="004940E4" w:rsidP="00E03B29">
      <w:pPr>
        <w:numPr>
          <w:ilvl w:val="0"/>
          <w:numId w:val="14"/>
        </w:numPr>
        <w:spacing w:after="0" w:line="240" w:lineRule="auto"/>
        <w:ind w:left="714" w:hanging="357"/>
        <w:jc w:val="both"/>
        <w:rPr>
          <w:rFonts w:ascii="Arial" w:hAnsi="Arial" w:cs="Arial"/>
        </w:rPr>
      </w:pPr>
      <w:r w:rsidRPr="00E03B29">
        <w:rPr>
          <w:rFonts w:ascii="Arial" w:hAnsi="Arial" w:cs="Arial"/>
        </w:rPr>
        <w:t>l’Institut national de recherche en informatique et en automatique (INRIA)</w:t>
      </w:r>
    </w:p>
    <w:p w14:paraId="03647562" w14:textId="77777777" w:rsidR="004940E4" w:rsidRPr="00E03B29" w:rsidRDefault="004940E4" w:rsidP="00E03B29">
      <w:pPr>
        <w:numPr>
          <w:ilvl w:val="0"/>
          <w:numId w:val="14"/>
        </w:numPr>
        <w:spacing w:after="0" w:line="240" w:lineRule="auto"/>
        <w:ind w:left="714" w:hanging="357"/>
        <w:jc w:val="both"/>
        <w:rPr>
          <w:rFonts w:ascii="Arial" w:hAnsi="Arial" w:cs="Arial"/>
        </w:rPr>
      </w:pPr>
      <w:r w:rsidRPr="00E03B29">
        <w:rPr>
          <w:rFonts w:ascii="Arial" w:hAnsi="Arial" w:cs="Arial"/>
        </w:rPr>
        <w:t>l’Institut de recherche pour le développement (IRD)</w:t>
      </w:r>
    </w:p>
    <w:p w14:paraId="3FF7E859" w14:textId="77777777" w:rsidR="004940E4" w:rsidRPr="00E03B29" w:rsidRDefault="004940E4" w:rsidP="00E03B29">
      <w:pPr>
        <w:spacing w:after="0" w:line="240" w:lineRule="auto"/>
        <w:ind w:left="714"/>
        <w:jc w:val="both"/>
        <w:rPr>
          <w:rFonts w:ascii="Arial" w:hAnsi="Arial" w:cs="Arial"/>
        </w:rPr>
      </w:pPr>
    </w:p>
    <w:p w14:paraId="24997D91" w14:textId="77777777" w:rsidR="004940E4" w:rsidRPr="00E03B29" w:rsidRDefault="004940E4" w:rsidP="00E03B29">
      <w:pPr>
        <w:pStyle w:val="Paragraphedeliste"/>
        <w:numPr>
          <w:ilvl w:val="0"/>
          <w:numId w:val="10"/>
        </w:numPr>
        <w:spacing w:after="0" w:line="240" w:lineRule="auto"/>
        <w:jc w:val="both"/>
        <w:rPr>
          <w:rFonts w:ascii="Arial" w:hAnsi="Arial" w:cs="Arial"/>
          <w:b/>
        </w:rPr>
      </w:pPr>
      <w:r w:rsidRPr="00E03B29">
        <w:rPr>
          <w:rFonts w:ascii="Arial" w:hAnsi="Arial" w:cs="Arial"/>
          <w:b/>
        </w:rPr>
        <w:t>Certains Établissement public à caractère industriel et commercial :</w:t>
      </w:r>
    </w:p>
    <w:p w14:paraId="2F72F859" w14:textId="77777777" w:rsidR="004940E4" w:rsidRPr="00E03B29" w:rsidRDefault="004940E4" w:rsidP="00E03B29">
      <w:pPr>
        <w:numPr>
          <w:ilvl w:val="0"/>
          <w:numId w:val="14"/>
        </w:numPr>
        <w:spacing w:after="0" w:line="240" w:lineRule="auto"/>
        <w:ind w:left="714" w:hanging="357"/>
        <w:jc w:val="both"/>
        <w:rPr>
          <w:rFonts w:ascii="Arial" w:hAnsi="Arial" w:cs="Arial"/>
        </w:rPr>
      </w:pPr>
      <w:r w:rsidRPr="00E03B29">
        <w:rPr>
          <w:rFonts w:ascii="Arial" w:hAnsi="Arial" w:cs="Arial"/>
        </w:rPr>
        <w:t>Le Centre de coopération internationale en recherche agronomique pour le développement (CIRAD)</w:t>
      </w:r>
    </w:p>
    <w:p w14:paraId="68AE2B8C" w14:textId="77777777" w:rsidR="004940E4" w:rsidRPr="00E03B29" w:rsidRDefault="004940E4" w:rsidP="00E03B29">
      <w:pPr>
        <w:numPr>
          <w:ilvl w:val="0"/>
          <w:numId w:val="14"/>
        </w:numPr>
        <w:spacing w:after="0" w:line="240" w:lineRule="auto"/>
        <w:ind w:left="714" w:hanging="357"/>
        <w:jc w:val="both"/>
        <w:rPr>
          <w:rFonts w:ascii="Arial" w:hAnsi="Arial" w:cs="Arial"/>
        </w:rPr>
      </w:pPr>
      <w:r w:rsidRPr="00E03B29">
        <w:rPr>
          <w:rFonts w:ascii="Arial" w:hAnsi="Arial" w:cs="Arial"/>
        </w:rPr>
        <w:t>L'Institut français de recherche pour l'exploitation de la mer (IFREMER)</w:t>
      </w:r>
    </w:p>
    <w:p w14:paraId="7CC9830E" w14:textId="77777777" w:rsidR="004940E4" w:rsidRPr="00E03B29" w:rsidRDefault="004940E4" w:rsidP="00E03B29">
      <w:pPr>
        <w:numPr>
          <w:ilvl w:val="0"/>
          <w:numId w:val="14"/>
        </w:numPr>
        <w:spacing w:after="0" w:line="240" w:lineRule="auto"/>
        <w:ind w:left="714" w:hanging="357"/>
        <w:jc w:val="both"/>
        <w:rPr>
          <w:rFonts w:ascii="Arial" w:hAnsi="Arial" w:cs="Arial"/>
        </w:rPr>
      </w:pPr>
      <w:r w:rsidRPr="00E03B29">
        <w:rPr>
          <w:rFonts w:ascii="Arial" w:hAnsi="Arial" w:cs="Arial"/>
        </w:rPr>
        <w:t>Le Bureau de recherches géologiques et minières (BRGM)</w:t>
      </w:r>
    </w:p>
    <w:p w14:paraId="59B5B130" w14:textId="77777777" w:rsidR="004940E4" w:rsidRDefault="004940E4" w:rsidP="00E03B29">
      <w:pPr>
        <w:spacing w:after="0" w:line="240" w:lineRule="auto"/>
        <w:jc w:val="both"/>
        <w:rPr>
          <w:rFonts w:ascii="Arial" w:hAnsi="Arial" w:cs="Arial"/>
        </w:rPr>
      </w:pPr>
    </w:p>
    <w:p w14:paraId="2A5B5714" w14:textId="77777777" w:rsidR="004940E4" w:rsidRPr="00E03B29" w:rsidRDefault="004940E4" w:rsidP="00E03B29">
      <w:pPr>
        <w:pStyle w:val="Paragraphedeliste"/>
        <w:numPr>
          <w:ilvl w:val="0"/>
          <w:numId w:val="10"/>
        </w:numPr>
        <w:spacing w:after="0" w:line="240" w:lineRule="auto"/>
        <w:jc w:val="both"/>
        <w:rPr>
          <w:rFonts w:ascii="Arial" w:hAnsi="Arial" w:cs="Arial"/>
          <w:b/>
        </w:rPr>
      </w:pPr>
      <w:r w:rsidRPr="00E03B29">
        <w:rPr>
          <w:rFonts w:ascii="Arial" w:hAnsi="Arial" w:cs="Arial"/>
          <w:b/>
        </w:rPr>
        <w:t>Les Établissements d'enseignement supérieur et de recherche</w:t>
      </w:r>
    </w:p>
    <w:p w14:paraId="3705D05A" w14:textId="47563C65" w:rsidR="0032432D" w:rsidRPr="0032432D" w:rsidRDefault="004940E4" w:rsidP="0032432D">
      <w:pPr>
        <w:spacing w:after="0" w:line="240" w:lineRule="auto"/>
        <w:jc w:val="both"/>
        <w:rPr>
          <w:rFonts w:ascii="Arial" w:hAnsi="Arial" w:cs="Arial"/>
        </w:rPr>
      </w:pPr>
      <w:r w:rsidRPr="00E03B29">
        <w:rPr>
          <w:rFonts w:ascii="Arial" w:hAnsi="Arial" w:cs="Arial"/>
        </w:rPr>
        <w:t>Les établissements recensés sur le site du MENESR :</w:t>
      </w:r>
      <w:r w:rsidR="0032432D">
        <w:rPr>
          <w:rFonts w:ascii="Arial" w:hAnsi="Arial" w:cs="Arial"/>
        </w:rPr>
        <w:t xml:space="preserve"> </w:t>
      </w:r>
      <w:r w:rsidR="0032432D">
        <w:rPr>
          <w:rFonts w:ascii="Times New Roman" w:hAnsi="Times New Roman"/>
          <w:color w:val="0000FF"/>
          <w:sz w:val="24"/>
          <w:szCs w:val="24"/>
          <w:u w:val="single"/>
        </w:rPr>
        <w:t>https://www.enseignementsup-recherche.gouv.fr/cid148415/etablissements-enseignement-superieur-francais-accredites-delivrer-doctorat.html</w:t>
      </w:r>
    </w:p>
    <w:p w14:paraId="68AD69BE" w14:textId="77777777" w:rsidR="004940E4" w:rsidRDefault="004940E4" w:rsidP="00E03B29">
      <w:pPr>
        <w:spacing w:after="0" w:line="240" w:lineRule="auto"/>
        <w:jc w:val="both"/>
        <w:rPr>
          <w:rFonts w:ascii="Arial" w:hAnsi="Arial" w:cs="Arial"/>
          <w:b/>
          <w:highlight w:val="yellow"/>
        </w:rPr>
      </w:pPr>
    </w:p>
    <w:p w14:paraId="5FBE7BC2" w14:textId="77777777" w:rsidR="004940E4" w:rsidRPr="00E03B29" w:rsidRDefault="004940E4" w:rsidP="00E03B29">
      <w:pPr>
        <w:pStyle w:val="Paragraphedeliste"/>
        <w:numPr>
          <w:ilvl w:val="0"/>
          <w:numId w:val="10"/>
        </w:numPr>
        <w:spacing w:after="0" w:line="240" w:lineRule="auto"/>
        <w:jc w:val="both"/>
        <w:rPr>
          <w:rFonts w:ascii="Arial" w:hAnsi="Arial" w:cs="Arial"/>
          <w:b/>
        </w:rPr>
      </w:pPr>
      <w:r w:rsidRPr="00E03B29">
        <w:rPr>
          <w:rFonts w:ascii="Arial" w:hAnsi="Arial" w:cs="Arial"/>
          <w:b/>
        </w:rPr>
        <w:t>Les structures de coopération des établissements ayant des missions de recherche sur le milieu marin prévues au titre IV du livre III du code de la recherche.</w:t>
      </w:r>
    </w:p>
    <w:p w14:paraId="299EA43C" w14:textId="77777777" w:rsidR="004940E4" w:rsidRDefault="004940E4" w:rsidP="00E03B29">
      <w:pPr>
        <w:spacing w:after="0" w:line="240" w:lineRule="auto"/>
        <w:jc w:val="both"/>
        <w:rPr>
          <w:rFonts w:ascii="Arial" w:hAnsi="Arial" w:cs="Arial"/>
        </w:rPr>
      </w:pPr>
    </w:p>
    <w:p w14:paraId="460F54B5" w14:textId="77777777" w:rsidR="004940E4" w:rsidRPr="00E03B29" w:rsidRDefault="004940E4" w:rsidP="00E03B29">
      <w:pPr>
        <w:spacing w:after="0" w:line="240" w:lineRule="auto"/>
        <w:jc w:val="both"/>
        <w:rPr>
          <w:rFonts w:ascii="Arial" w:hAnsi="Arial" w:cs="Arial"/>
          <w:sz w:val="28"/>
          <w:szCs w:val="28"/>
        </w:rPr>
      </w:pPr>
      <w:r w:rsidRPr="00E03B29">
        <w:rPr>
          <w:rFonts w:ascii="Arial" w:hAnsi="Arial" w:cs="Arial"/>
          <w:sz w:val="28"/>
          <w:szCs w:val="28"/>
        </w:rPr>
        <w:t>2. Liste des établissements publics ayant des missions d’appui aux politiques publiques pour la protection et la gestion durable du milieu marin et les ressources halieutiques</w:t>
      </w:r>
      <w:r>
        <w:rPr>
          <w:rFonts w:ascii="Arial" w:hAnsi="Arial" w:cs="Arial"/>
          <w:sz w:val="28"/>
          <w:szCs w:val="28"/>
        </w:rPr>
        <w:t xml:space="preserve"> (non exhaustive)</w:t>
      </w:r>
    </w:p>
    <w:p w14:paraId="55318576" w14:textId="77777777" w:rsidR="004940E4" w:rsidRPr="00E03B29" w:rsidRDefault="004940E4" w:rsidP="00E03B29">
      <w:pPr>
        <w:spacing w:after="0" w:line="240" w:lineRule="auto"/>
        <w:jc w:val="both"/>
        <w:rPr>
          <w:rFonts w:ascii="Arial" w:hAnsi="Arial" w:cs="Arial"/>
        </w:rPr>
      </w:pPr>
    </w:p>
    <w:p w14:paraId="67D9D44F" w14:textId="77777777" w:rsidR="004940E4" w:rsidRPr="00E03B29" w:rsidRDefault="004940E4" w:rsidP="00E03B29">
      <w:pPr>
        <w:pStyle w:val="Paragraphedeliste"/>
        <w:numPr>
          <w:ilvl w:val="0"/>
          <w:numId w:val="10"/>
        </w:numPr>
        <w:spacing w:after="0" w:line="240" w:lineRule="auto"/>
        <w:jc w:val="both"/>
        <w:rPr>
          <w:rFonts w:ascii="Arial" w:hAnsi="Arial" w:cs="Arial"/>
          <w:b/>
        </w:rPr>
      </w:pPr>
      <w:r w:rsidRPr="00E03B29">
        <w:rPr>
          <w:rFonts w:ascii="Arial" w:hAnsi="Arial" w:cs="Arial"/>
          <w:b/>
        </w:rPr>
        <w:t>Certains établissements publics à caractère administratif (EPA) :</w:t>
      </w:r>
    </w:p>
    <w:p w14:paraId="2AB2CFBD" w14:textId="77777777" w:rsidR="004940E4" w:rsidRPr="00E03B29" w:rsidRDefault="004940E4" w:rsidP="00E03B29">
      <w:pPr>
        <w:numPr>
          <w:ilvl w:val="0"/>
          <w:numId w:val="14"/>
        </w:numPr>
        <w:spacing w:after="0" w:line="240" w:lineRule="auto"/>
        <w:ind w:left="714" w:hanging="357"/>
        <w:jc w:val="both"/>
        <w:rPr>
          <w:rFonts w:ascii="Arial" w:hAnsi="Arial" w:cs="Arial"/>
        </w:rPr>
      </w:pPr>
      <w:r w:rsidRPr="00E03B29">
        <w:rPr>
          <w:rFonts w:ascii="Arial" w:hAnsi="Arial" w:cs="Arial"/>
        </w:rPr>
        <w:t>L'Établissement national des produits de l'agriculture et de la mer (FranceAgriMer)</w:t>
      </w:r>
    </w:p>
    <w:p w14:paraId="28D854DC" w14:textId="77777777" w:rsidR="004940E4" w:rsidRPr="00E03B29" w:rsidRDefault="004940E4" w:rsidP="00E03B29">
      <w:pPr>
        <w:numPr>
          <w:ilvl w:val="0"/>
          <w:numId w:val="14"/>
        </w:numPr>
        <w:spacing w:after="0" w:line="240" w:lineRule="auto"/>
        <w:ind w:left="714" w:hanging="357"/>
        <w:jc w:val="both"/>
        <w:rPr>
          <w:rFonts w:ascii="Arial" w:hAnsi="Arial" w:cs="Arial"/>
        </w:rPr>
      </w:pPr>
      <w:r w:rsidRPr="00E03B29">
        <w:rPr>
          <w:rFonts w:ascii="Arial" w:hAnsi="Arial" w:cs="Arial"/>
        </w:rPr>
        <w:t>Parcs nationaux de France (PNF)</w:t>
      </w:r>
    </w:p>
    <w:p w14:paraId="0E3C558A" w14:textId="77777777" w:rsidR="004940E4" w:rsidRPr="00E03B29" w:rsidRDefault="004940E4" w:rsidP="00E03B29">
      <w:pPr>
        <w:numPr>
          <w:ilvl w:val="0"/>
          <w:numId w:val="14"/>
        </w:numPr>
        <w:spacing w:after="0" w:line="240" w:lineRule="auto"/>
        <w:ind w:left="714" w:hanging="357"/>
        <w:jc w:val="both"/>
        <w:rPr>
          <w:rFonts w:ascii="Arial" w:hAnsi="Arial" w:cs="Arial"/>
        </w:rPr>
      </w:pPr>
      <w:r w:rsidRPr="00E03B29">
        <w:rPr>
          <w:rFonts w:ascii="Arial" w:hAnsi="Arial" w:cs="Arial"/>
        </w:rPr>
        <w:t>les Etablissements publics des Parcs nationaux ayant une partie maritime</w:t>
      </w:r>
    </w:p>
    <w:p w14:paraId="3BAA4BE6" w14:textId="77777777" w:rsidR="004940E4" w:rsidRPr="00E03B29" w:rsidRDefault="0052168F" w:rsidP="00E03B29">
      <w:pPr>
        <w:numPr>
          <w:ilvl w:val="0"/>
          <w:numId w:val="14"/>
        </w:numPr>
        <w:spacing w:after="0" w:line="240" w:lineRule="auto"/>
        <w:ind w:left="714" w:hanging="357"/>
        <w:jc w:val="both"/>
        <w:rPr>
          <w:rFonts w:ascii="Arial" w:hAnsi="Arial" w:cs="Arial"/>
        </w:rPr>
      </w:pPr>
      <w:r>
        <w:rPr>
          <w:rFonts w:ascii="Arial" w:hAnsi="Arial" w:cs="Arial"/>
        </w:rPr>
        <w:t>L’Office français de la biodiversité (O</w:t>
      </w:r>
      <w:r w:rsidR="004940E4" w:rsidRPr="00E03B29">
        <w:rPr>
          <w:rFonts w:ascii="Arial" w:hAnsi="Arial" w:cs="Arial"/>
        </w:rPr>
        <w:t>FB)</w:t>
      </w:r>
    </w:p>
    <w:p w14:paraId="0F2E9C50" w14:textId="77777777" w:rsidR="004940E4" w:rsidRPr="00E03B29" w:rsidRDefault="004940E4" w:rsidP="00E03B29">
      <w:pPr>
        <w:numPr>
          <w:ilvl w:val="0"/>
          <w:numId w:val="14"/>
        </w:numPr>
        <w:spacing w:after="0" w:line="240" w:lineRule="auto"/>
        <w:ind w:left="714" w:hanging="357"/>
        <w:jc w:val="both"/>
        <w:rPr>
          <w:rFonts w:ascii="Arial" w:hAnsi="Arial" w:cs="Arial"/>
        </w:rPr>
      </w:pPr>
      <w:r w:rsidRPr="00E03B29">
        <w:rPr>
          <w:rFonts w:ascii="Arial" w:hAnsi="Arial" w:cs="Arial"/>
        </w:rPr>
        <w:t>Les Agences de l’eau</w:t>
      </w:r>
    </w:p>
    <w:p w14:paraId="0A2F4FCE" w14:textId="77777777" w:rsidR="004940E4" w:rsidRPr="00E03B29" w:rsidRDefault="004940E4" w:rsidP="00E03B29">
      <w:pPr>
        <w:numPr>
          <w:ilvl w:val="0"/>
          <w:numId w:val="14"/>
        </w:numPr>
        <w:spacing w:after="0" w:line="240" w:lineRule="auto"/>
        <w:ind w:left="714" w:hanging="357"/>
        <w:jc w:val="both"/>
        <w:rPr>
          <w:rFonts w:ascii="Arial" w:hAnsi="Arial" w:cs="Arial"/>
        </w:rPr>
      </w:pPr>
      <w:r w:rsidRPr="00E03B29">
        <w:rPr>
          <w:rFonts w:ascii="Arial" w:hAnsi="Arial" w:cs="Arial"/>
        </w:rPr>
        <w:t>L'Agence nationale chargée de la sécurité sanitaire de l'alimentation, de l'environnement et du travail (ANSES)</w:t>
      </w:r>
    </w:p>
    <w:p w14:paraId="541541CA" w14:textId="77777777" w:rsidR="004940E4" w:rsidRPr="00E03B29" w:rsidRDefault="004940E4" w:rsidP="00E03B29">
      <w:pPr>
        <w:numPr>
          <w:ilvl w:val="0"/>
          <w:numId w:val="14"/>
        </w:numPr>
        <w:spacing w:after="0" w:line="240" w:lineRule="auto"/>
        <w:ind w:left="714" w:hanging="357"/>
        <w:jc w:val="both"/>
        <w:rPr>
          <w:rFonts w:ascii="Arial" w:hAnsi="Arial" w:cs="Arial"/>
        </w:rPr>
      </w:pPr>
      <w:r w:rsidRPr="00E03B29">
        <w:rPr>
          <w:rFonts w:ascii="Arial" w:hAnsi="Arial" w:cs="Arial"/>
        </w:rPr>
        <w:t>Le Centre d'études et d'expertise sur les risques, l'environnement, la mobilité et l'aménagement (CEREMA)</w:t>
      </w:r>
    </w:p>
    <w:p w14:paraId="4E89C5D0" w14:textId="77777777" w:rsidR="004940E4" w:rsidRPr="00E03B29" w:rsidRDefault="004940E4" w:rsidP="00E03B29">
      <w:pPr>
        <w:numPr>
          <w:ilvl w:val="0"/>
          <w:numId w:val="14"/>
        </w:numPr>
        <w:spacing w:after="0" w:line="240" w:lineRule="auto"/>
        <w:ind w:left="714" w:hanging="357"/>
        <w:jc w:val="both"/>
        <w:rPr>
          <w:rFonts w:ascii="Arial" w:hAnsi="Arial" w:cs="Arial"/>
        </w:rPr>
      </w:pPr>
      <w:r w:rsidRPr="00E03B29">
        <w:rPr>
          <w:rFonts w:ascii="Arial" w:hAnsi="Arial" w:cs="Arial"/>
        </w:rPr>
        <w:t>Le Conservatoire de l'espace littoral et des rivages lacustres (CELRL ou Conservatoire du littoral)</w:t>
      </w:r>
    </w:p>
    <w:p w14:paraId="167697D4" w14:textId="77777777" w:rsidR="004940E4" w:rsidRDefault="004940E4" w:rsidP="00E03B29">
      <w:pPr>
        <w:spacing w:after="0" w:line="240" w:lineRule="auto"/>
        <w:jc w:val="both"/>
        <w:rPr>
          <w:rFonts w:ascii="Arial" w:hAnsi="Arial" w:cs="Arial"/>
        </w:rPr>
      </w:pPr>
    </w:p>
    <w:p w14:paraId="5EAB5CA2" w14:textId="77777777" w:rsidR="00CF0BB4" w:rsidRDefault="00CF0BB4" w:rsidP="00E03B29">
      <w:pPr>
        <w:spacing w:after="0" w:line="240" w:lineRule="auto"/>
        <w:jc w:val="both"/>
        <w:rPr>
          <w:rFonts w:ascii="Arial" w:hAnsi="Arial" w:cs="Arial"/>
        </w:rPr>
      </w:pPr>
    </w:p>
    <w:p w14:paraId="6F0D8AAA" w14:textId="77777777" w:rsidR="00CF0BB4" w:rsidRDefault="00CF0BB4" w:rsidP="00E03B29">
      <w:pPr>
        <w:spacing w:after="0" w:line="240" w:lineRule="auto"/>
        <w:jc w:val="both"/>
        <w:rPr>
          <w:rFonts w:ascii="Arial" w:hAnsi="Arial" w:cs="Arial"/>
        </w:rPr>
      </w:pPr>
    </w:p>
    <w:p w14:paraId="758D9776" w14:textId="77777777" w:rsidR="00462C93" w:rsidRPr="00E03B29" w:rsidRDefault="00462C93" w:rsidP="00E03B29">
      <w:pPr>
        <w:spacing w:after="0" w:line="240" w:lineRule="auto"/>
        <w:jc w:val="both"/>
        <w:rPr>
          <w:rFonts w:ascii="Arial" w:hAnsi="Arial" w:cs="Arial"/>
        </w:rPr>
      </w:pPr>
    </w:p>
    <w:p w14:paraId="53F885DF" w14:textId="77777777" w:rsidR="004940E4" w:rsidRDefault="004940E4" w:rsidP="00E03B29">
      <w:pPr>
        <w:spacing w:after="0" w:line="240" w:lineRule="auto"/>
        <w:jc w:val="both"/>
        <w:rPr>
          <w:rFonts w:ascii="Arial" w:hAnsi="Arial" w:cs="Arial"/>
          <w:sz w:val="28"/>
          <w:szCs w:val="28"/>
        </w:rPr>
      </w:pPr>
      <w:r w:rsidRPr="00E03B29">
        <w:rPr>
          <w:rFonts w:ascii="Arial" w:hAnsi="Arial" w:cs="Arial"/>
          <w:sz w:val="28"/>
          <w:szCs w:val="28"/>
        </w:rPr>
        <w:lastRenderedPageBreak/>
        <w:t>3. Liste des organismes techniques ayant des missions d’expertise du milieu marin</w:t>
      </w:r>
      <w:r>
        <w:rPr>
          <w:rFonts w:ascii="Arial" w:hAnsi="Arial" w:cs="Arial"/>
          <w:sz w:val="28"/>
          <w:szCs w:val="28"/>
        </w:rPr>
        <w:t xml:space="preserve"> (non exhaustive)</w:t>
      </w:r>
    </w:p>
    <w:p w14:paraId="0034AD88" w14:textId="77777777" w:rsidR="004940E4" w:rsidRPr="00E03B29" w:rsidRDefault="004940E4" w:rsidP="00E03B29">
      <w:pPr>
        <w:spacing w:after="0" w:line="240" w:lineRule="auto"/>
        <w:jc w:val="both"/>
        <w:rPr>
          <w:rFonts w:ascii="Arial" w:hAnsi="Arial" w:cs="Arial"/>
          <w:sz w:val="28"/>
          <w:szCs w:val="28"/>
        </w:rPr>
      </w:pPr>
    </w:p>
    <w:p w14:paraId="7FF1F4FF" w14:textId="77777777" w:rsidR="004940E4" w:rsidRPr="00E03B29" w:rsidRDefault="004940E4" w:rsidP="00E03B29">
      <w:pPr>
        <w:pStyle w:val="Paragraphedeliste"/>
        <w:numPr>
          <w:ilvl w:val="0"/>
          <w:numId w:val="10"/>
        </w:numPr>
        <w:spacing w:after="0" w:line="240" w:lineRule="auto"/>
        <w:jc w:val="both"/>
        <w:rPr>
          <w:rFonts w:ascii="Arial" w:hAnsi="Arial" w:cs="Arial"/>
          <w:b/>
        </w:rPr>
      </w:pPr>
      <w:r w:rsidRPr="00E03B29">
        <w:rPr>
          <w:rFonts w:ascii="Arial" w:hAnsi="Arial" w:cs="Arial"/>
          <w:b/>
        </w:rPr>
        <w:t>Les centres techniques régionaux :</w:t>
      </w:r>
    </w:p>
    <w:p w14:paraId="0050DC7E" w14:textId="77777777" w:rsidR="004940E4" w:rsidRPr="00E03B29" w:rsidRDefault="004940E4" w:rsidP="00E03B29">
      <w:pPr>
        <w:numPr>
          <w:ilvl w:val="0"/>
          <w:numId w:val="14"/>
        </w:numPr>
        <w:spacing w:after="0" w:line="240" w:lineRule="auto"/>
        <w:ind w:left="714" w:hanging="357"/>
        <w:jc w:val="both"/>
        <w:rPr>
          <w:rFonts w:ascii="Arial" w:hAnsi="Arial" w:cs="Arial"/>
        </w:rPr>
      </w:pPr>
      <w:r w:rsidRPr="00E03B29">
        <w:rPr>
          <w:rFonts w:ascii="Arial" w:hAnsi="Arial" w:cs="Arial"/>
        </w:rPr>
        <w:t>Synergie Mer et Littoral (SMEL)</w:t>
      </w:r>
    </w:p>
    <w:p w14:paraId="39278765" w14:textId="77777777" w:rsidR="004940E4" w:rsidRPr="00E03B29" w:rsidRDefault="004940E4" w:rsidP="00E03B29">
      <w:pPr>
        <w:numPr>
          <w:ilvl w:val="0"/>
          <w:numId w:val="14"/>
        </w:numPr>
        <w:spacing w:after="0" w:line="240" w:lineRule="auto"/>
        <w:ind w:left="714" w:hanging="357"/>
        <w:jc w:val="both"/>
        <w:rPr>
          <w:rFonts w:ascii="Arial" w:hAnsi="Arial" w:cs="Arial"/>
        </w:rPr>
      </w:pPr>
      <w:r w:rsidRPr="00E03B29">
        <w:rPr>
          <w:rFonts w:ascii="Arial" w:hAnsi="Arial" w:cs="Arial"/>
        </w:rPr>
        <w:t>Syndicat Mixte pour le Développement de l'Aquaculture et de la Pêche des Pays de Loire (SMIDAP)</w:t>
      </w:r>
    </w:p>
    <w:p w14:paraId="3C81FB52" w14:textId="77777777" w:rsidR="004940E4" w:rsidRPr="00E03B29" w:rsidRDefault="004940E4" w:rsidP="00E03B29">
      <w:pPr>
        <w:numPr>
          <w:ilvl w:val="0"/>
          <w:numId w:val="14"/>
        </w:numPr>
        <w:spacing w:after="0" w:line="240" w:lineRule="auto"/>
        <w:ind w:left="714" w:hanging="357"/>
        <w:jc w:val="both"/>
        <w:rPr>
          <w:rFonts w:ascii="Arial" w:hAnsi="Arial" w:cs="Arial"/>
        </w:rPr>
      </w:pPr>
      <w:r w:rsidRPr="00E03B29">
        <w:rPr>
          <w:rFonts w:ascii="Arial" w:hAnsi="Arial" w:cs="Arial"/>
        </w:rPr>
        <w:t>L’Association du Grand Littoral Atlantique (Aglia)</w:t>
      </w:r>
    </w:p>
    <w:p w14:paraId="6193418B" w14:textId="77777777" w:rsidR="004940E4" w:rsidRPr="00A4232E" w:rsidRDefault="004940E4" w:rsidP="00E03B29">
      <w:pPr>
        <w:numPr>
          <w:ilvl w:val="0"/>
          <w:numId w:val="14"/>
        </w:numPr>
        <w:spacing w:after="0" w:line="240" w:lineRule="auto"/>
        <w:ind w:left="714" w:hanging="357"/>
        <w:jc w:val="both"/>
        <w:rPr>
          <w:rFonts w:ascii="Arial" w:hAnsi="Arial" w:cs="Arial"/>
        </w:rPr>
      </w:pPr>
      <w:r w:rsidRPr="00A4232E">
        <w:rPr>
          <w:rFonts w:ascii="Arial" w:hAnsi="Arial" w:cs="Arial"/>
        </w:rPr>
        <w:t>Le Cépralmar</w:t>
      </w:r>
    </w:p>
    <w:p w14:paraId="694659A5" w14:textId="77777777" w:rsidR="004940E4" w:rsidRPr="00E03B29" w:rsidRDefault="004940E4" w:rsidP="00E03B29">
      <w:pPr>
        <w:numPr>
          <w:ilvl w:val="0"/>
          <w:numId w:val="14"/>
        </w:numPr>
        <w:spacing w:after="0" w:line="240" w:lineRule="auto"/>
        <w:ind w:left="714" w:hanging="357"/>
        <w:jc w:val="both"/>
        <w:rPr>
          <w:rFonts w:ascii="Arial" w:hAnsi="Arial" w:cs="Arial"/>
        </w:rPr>
      </w:pPr>
      <w:r w:rsidRPr="00E03B29">
        <w:rPr>
          <w:rFonts w:ascii="Arial" w:hAnsi="Arial" w:cs="Arial"/>
        </w:rPr>
        <w:t>Cellule de Suivi du Littoral Normand (CSLN)</w:t>
      </w:r>
    </w:p>
    <w:p w14:paraId="4AE9FB36" w14:textId="77777777" w:rsidR="004940E4" w:rsidRPr="00A4232E" w:rsidRDefault="004940E4" w:rsidP="00E03B29">
      <w:pPr>
        <w:numPr>
          <w:ilvl w:val="0"/>
          <w:numId w:val="14"/>
        </w:numPr>
        <w:spacing w:after="0" w:line="240" w:lineRule="auto"/>
        <w:ind w:left="714" w:hanging="357"/>
        <w:jc w:val="both"/>
        <w:rPr>
          <w:rFonts w:ascii="Arial" w:hAnsi="Arial" w:cs="Arial"/>
        </w:rPr>
      </w:pPr>
      <w:r w:rsidRPr="00A4232E">
        <w:rPr>
          <w:rFonts w:ascii="Arial" w:hAnsi="Arial" w:cs="Arial"/>
        </w:rPr>
        <w:t>Le Groupe d’Etudes des Milieux Estuariens et Littoraux (GEMEL)</w:t>
      </w:r>
    </w:p>
    <w:p w14:paraId="0D573284" w14:textId="77777777" w:rsidR="004940E4" w:rsidRPr="00A4232E" w:rsidRDefault="004940E4" w:rsidP="00E03B29">
      <w:pPr>
        <w:numPr>
          <w:ilvl w:val="0"/>
          <w:numId w:val="14"/>
        </w:numPr>
        <w:spacing w:after="0" w:line="240" w:lineRule="auto"/>
        <w:ind w:left="714" w:hanging="357"/>
        <w:jc w:val="both"/>
        <w:rPr>
          <w:rFonts w:ascii="Arial" w:hAnsi="Arial" w:cs="Arial"/>
        </w:rPr>
      </w:pPr>
      <w:r w:rsidRPr="00A4232E">
        <w:rPr>
          <w:rFonts w:ascii="Arial" w:hAnsi="Arial" w:cs="Arial"/>
        </w:rPr>
        <w:t>Le Centre Régional d’Expérimentation et d’Application Aquacole (CREAA)</w:t>
      </w:r>
    </w:p>
    <w:p w14:paraId="6539BB02" w14:textId="77777777" w:rsidR="00A4232E" w:rsidRPr="004E19FB" w:rsidRDefault="00A4232E" w:rsidP="00A4232E">
      <w:pPr>
        <w:numPr>
          <w:ilvl w:val="0"/>
          <w:numId w:val="14"/>
        </w:numPr>
        <w:spacing w:after="0" w:line="240" w:lineRule="auto"/>
        <w:ind w:left="714" w:hanging="357"/>
        <w:jc w:val="both"/>
        <w:rPr>
          <w:rFonts w:ascii="Arial" w:hAnsi="Arial" w:cs="Arial"/>
        </w:rPr>
      </w:pPr>
      <w:r w:rsidRPr="004E19FB">
        <w:rPr>
          <w:rFonts w:ascii="Arial" w:hAnsi="Arial" w:cs="Arial"/>
        </w:rPr>
        <w:t>GIPREB-syndicat-mixte</w:t>
      </w:r>
    </w:p>
    <w:p w14:paraId="72C81962" w14:textId="77777777" w:rsidR="00A4232E" w:rsidRPr="00A4232E" w:rsidRDefault="00A4232E" w:rsidP="00A4232E">
      <w:pPr>
        <w:spacing w:after="0" w:line="240" w:lineRule="auto"/>
        <w:ind w:left="714"/>
        <w:jc w:val="both"/>
        <w:rPr>
          <w:rFonts w:ascii="Arial" w:hAnsi="Arial" w:cs="Arial"/>
        </w:rPr>
      </w:pPr>
    </w:p>
    <w:p w14:paraId="0182C6C2" w14:textId="77777777" w:rsidR="004940E4" w:rsidRPr="00E03B29" w:rsidRDefault="004940E4" w:rsidP="00E03B29">
      <w:pPr>
        <w:spacing w:after="0" w:line="240" w:lineRule="auto"/>
        <w:ind w:left="357"/>
        <w:jc w:val="both"/>
        <w:rPr>
          <w:rFonts w:ascii="Arial" w:hAnsi="Arial" w:cs="Arial"/>
          <w:i/>
        </w:rPr>
      </w:pPr>
    </w:p>
    <w:p w14:paraId="110FA139" w14:textId="77777777" w:rsidR="004940E4" w:rsidRDefault="004940E4" w:rsidP="00E03B29">
      <w:pPr>
        <w:spacing w:after="0" w:line="240" w:lineRule="auto"/>
        <w:jc w:val="both"/>
        <w:rPr>
          <w:rFonts w:ascii="Arial" w:hAnsi="Arial" w:cs="Arial"/>
          <w:sz w:val="28"/>
          <w:szCs w:val="28"/>
        </w:rPr>
      </w:pPr>
      <w:r w:rsidRPr="00E03B29">
        <w:rPr>
          <w:rFonts w:ascii="Arial" w:hAnsi="Arial" w:cs="Arial"/>
          <w:sz w:val="28"/>
          <w:szCs w:val="28"/>
        </w:rPr>
        <w:t>4. Liste des organisations professionnelles de la pêche</w:t>
      </w:r>
      <w:r>
        <w:rPr>
          <w:rFonts w:ascii="Arial" w:hAnsi="Arial" w:cs="Arial"/>
          <w:sz w:val="28"/>
          <w:szCs w:val="28"/>
        </w:rPr>
        <w:t xml:space="preserve"> (non exhaustive)</w:t>
      </w:r>
    </w:p>
    <w:p w14:paraId="1FA8C9A6" w14:textId="77777777" w:rsidR="004940E4" w:rsidRPr="00E03B29" w:rsidRDefault="004940E4" w:rsidP="00E03B29">
      <w:pPr>
        <w:spacing w:after="0" w:line="240" w:lineRule="auto"/>
        <w:jc w:val="both"/>
        <w:rPr>
          <w:rFonts w:ascii="Arial" w:hAnsi="Arial" w:cs="Arial"/>
          <w:sz w:val="28"/>
          <w:szCs w:val="28"/>
        </w:rPr>
      </w:pPr>
    </w:p>
    <w:p w14:paraId="294C9E4A" w14:textId="77777777" w:rsidR="004940E4" w:rsidRPr="00E03B29" w:rsidRDefault="004940E4" w:rsidP="00E03B29">
      <w:pPr>
        <w:numPr>
          <w:ilvl w:val="0"/>
          <w:numId w:val="14"/>
        </w:numPr>
        <w:spacing w:after="0" w:line="240" w:lineRule="auto"/>
        <w:ind w:left="714" w:hanging="357"/>
        <w:jc w:val="both"/>
        <w:rPr>
          <w:rFonts w:ascii="Arial" w:hAnsi="Arial" w:cs="Arial"/>
        </w:rPr>
      </w:pPr>
      <w:r w:rsidRPr="00E03B29">
        <w:rPr>
          <w:rFonts w:ascii="Arial" w:hAnsi="Arial" w:cs="Arial"/>
        </w:rPr>
        <w:t xml:space="preserve">le Comité national, les Comités régionaux et les comités départementaux ou interdépartementaux des pêcheurs maritimes et des élevages marins </w:t>
      </w:r>
    </w:p>
    <w:p w14:paraId="7B6148D2" w14:textId="77777777" w:rsidR="004940E4" w:rsidRPr="00E03B29" w:rsidRDefault="004940E4" w:rsidP="00E03B29">
      <w:pPr>
        <w:numPr>
          <w:ilvl w:val="0"/>
          <w:numId w:val="14"/>
        </w:numPr>
        <w:spacing w:after="0" w:line="240" w:lineRule="auto"/>
        <w:ind w:left="714" w:hanging="357"/>
        <w:jc w:val="both"/>
        <w:rPr>
          <w:rFonts w:ascii="Arial" w:hAnsi="Arial" w:cs="Arial"/>
        </w:rPr>
      </w:pPr>
      <w:r w:rsidRPr="00E03B29">
        <w:rPr>
          <w:rFonts w:ascii="Arial" w:hAnsi="Arial" w:cs="Arial"/>
        </w:rPr>
        <w:t xml:space="preserve">les organisations de producteurs et associations d’organisations de producteurs </w:t>
      </w:r>
    </w:p>
    <w:p w14:paraId="5E3390DE" w14:textId="77777777" w:rsidR="004940E4" w:rsidRPr="00E03B29" w:rsidRDefault="004940E4" w:rsidP="00E03B29">
      <w:pPr>
        <w:numPr>
          <w:ilvl w:val="0"/>
          <w:numId w:val="14"/>
        </w:numPr>
        <w:spacing w:after="0" w:line="240" w:lineRule="auto"/>
        <w:ind w:left="714" w:hanging="357"/>
        <w:jc w:val="both"/>
        <w:rPr>
          <w:rFonts w:ascii="Arial" w:hAnsi="Arial" w:cs="Arial"/>
        </w:rPr>
      </w:pPr>
      <w:r w:rsidRPr="00E03B29">
        <w:rPr>
          <w:rFonts w:ascii="Arial" w:hAnsi="Arial" w:cs="Arial"/>
        </w:rPr>
        <w:t>les prud’homies de pêcheurs en Méditerranée</w:t>
      </w:r>
    </w:p>
    <w:p w14:paraId="7B497E85" w14:textId="77777777" w:rsidR="004940E4" w:rsidRPr="00E03B29" w:rsidRDefault="004940E4" w:rsidP="00E03B29">
      <w:pPr>
        <w:numPr>
          <w:ilvl w:val="0"/>
          <w:numId w:val="14"/>
        </w:numPr>
        <w:spacing w:after="0" w:line="240" w:lineRule="auto"/>
        <w:ind w:left="714" w:hanging="357"/>
        <w:jc w:val="both"/>
        <w:rPr>
          <w:rFonts w:ascii="Arial" w:hAnsi="Arial" w:cs="Arial"/>
        </w:rPr>
      </w:pPr>
      <w:r w:rsidRPr="00E03B29">
        <w:rPr>
          <w:rFonts w:ascii="Arial" w:hAnsi="Arial" w:cs="Arial"/>
        </w:rPr>
        <w:t>la Chambre de l'agriculture, de la pêche et de l'aquaculture de Mayotte</w:t>
      </w:r>
    </w:p>
    <w:p w14:paraId="4D87A768" w14:textId="77777777" w:rsidR="004940E4" w:rsidRPr="00E03B29" w:rsidRDefault="004940E4" w:rsidP="00E03B29">
      <w:pPr>
        <w:numPr>
          <w:ilvl w:val="0"/>
          <w:numId w:val="14"/>
        </w:numPr>
        <w:spacing w:after="0" w:line="240" w:lineRule="auto"/>
        <w:ind w:left="714" w:hanging="357"/>
        <w:jc w:val="both"/>
        <w:rPr>
          <w:rFonts w:ascii="Arial" w:hAnsi="Arial" w:cs="Arial"/>
        </w:rPr>
      </w:pPr>
      <w:r w:rsidRPr="00E03B29">
        <w:rPr>
          <w:rFonts w:ascii="Arial" w:hAnsi="Arial" w:cs="Arial"/>
        </w:rPr>
        <w:t>les syndicats professionnels du secteur des pêches maritimes</w:t>
      </w:r>
    </w:p>
    <w:p w14:paraId="682E1A9E" w14:textId="77777777" w:rsidR="004940E4" w:rsidRPr="00E03B29" w:rsidRDefault="004940E4" w:rsidP="00E03B29">
      <w:pPr>
        <w:tabs>
          <w:tab w:val="left" w:pos="2925"/>
        </w:tabs>
        <w:spacing w:after="0" w:line="240" w:lineRule="auto"/>
        <w:jc w:val="both"/>
        <w:rPr>
          <w:rFonts w:ascii="Arial" w:hAnsi="Arial" w:cs="Arial"/>
        </w:rPr>
      </w:pPr>
    </w:p>
    <w:p w14:paraId="4BC0176F" w14:textId="77777777" w:rsidR="004940E4" w:rsidRPr="00E03B29" w:rsidRDefault="004940E4" w:rsidP="00E03B29">
      <w:pPr>
        <w:spacing w:after="0" w:line="240" w:lineRule="auto"/>
        <w:jc w:val="both"/>
        <w:rPr>
          <w:rFonts w:ascii="Arial" w:hAnsi="Arial" w:cs="Arial"/>
          <w:sz w:val="28"/>
          <w:szCs w:val="28"/>
        </w:rPr>
      </w:pPr>
      <w:r w:rsidRPr="00E03B29">
        <w:rPr>
          <w:rFonts w:ascii="Arial" w:hAnsi="Arial" w:cs="Arial"/>
          <w:sz w:val="28"/>
          <w:szCs w:val="28"/>
        </w:rPr>
        <w:t>5. Liste des organisations non gouvernementales et associations dont les actions sont liées au milieu marin ou à la pêche</w:t>
      </w:r>
      <w:r>
        <w:rPr>
          <w:rFonts w:ascii="Arial" w:hAnsi="Arial" w:cs="Arial"/>
          <w:sz w:val="28"/>
          <w:szCs w:val="28"/>
        </w:rPr>
        <w:t xml:space="preserve"> (non exhaustive)</w:t>
      </w:r>
    </w:p>
    <w:p w14:paraId="234FD6B7" w14:textId="77777777" w:rsidR="004940E4" w:rsidRPr="00E03B29" w:rsidRDefault="004940E4" w:rsidP="00E03B29">
      <w:pPr>
        <w:tabs>
          <w:tab w:val="left" w:pos="2925"/>
        </w:tabs>
        <w:spacing w:after="0" w:line="240" w:lineRule="auto"/>
        <w:jc w:val="both"/>
        <w:rPr>
          <w:rFonts w:ascii="Arial" w:hAnsi="Arial" w:cs="Arial"/>
        </w:rPr>
      </w:pPr>
    </w:p>
    <w:p w14:paraId="48ECF8B5" w14:textId="77777777" w:rsidR="004940E4" w:rsidRPr="00E03B29" w:rsidRDefault="004940E4" w:rsidP="00E03B29">
      <w:pPr>
        <w:numPr>
          <w:ilvl w:val="0"/>
          <w:numId w:val="14"/>
        </w:numPr>
        <w:spacing w:after="0" w:line="240" w:lineRule="auto"/>
        <w:ind w:left="714" w:hanging="357"/>
        <w:jc w:val="both"/>
        <w:rPr>
          <w:rFonts w:ascii="Arial" w:hAnsi="Arial" w:cs="Arial"/>
        </w:rPr>
      </w:pPr>
      <w:r w:rsidRPr="00E03B29">
        <w:rPr>
          <w:rFonts w:ascii="Arial" w:hAnsi="Arial" w:cs="Arial"/>
        </w:rPr>
        <w:t>Observatoires de la biodiversité</w:t>
      </w:r>
    </w:p>
    <w:p w14:paraId="460E0382" w14:textId="77777777" w:rsidR="004940E4" w:rsidRPr="00E03B29" w:rsidRDefault="004940E4" w:rsidP="00E03B29">
      <w:pPr>
        <w:numPr>
          <w:ilvl w:val="0"/>
          <w:numId w:val="14"/>
        </w:numPr>
        <w:spacing w:after="0" w:line="240" w:lineRule="auto"/>
        <w:ind w:left="714" w:hanging="357"/>
        <w:jc w:val="both"/>
        <w:rPr>
          <w:rFonts w:ascii="Arial" w:hAnsi="Arial" w:cs="Arial"/>
        </w:rPr>
      </w:pPr>
      <w:r w:rsidRPr="00E03B29">
        <w:rPr>
          <w:rFonts w:ascii="Arial" w:hAnsi="Arial" w:cs="Arial"/>
        </w:rPr>
        <w:t>WWF</w:t>
      </w:r>
    </w:p>
    <w:p w14:paraId="22A95E35" w14:textId="77777777" w:rsidR="004940E4" w:rsidRPr="00E03B29" w:rsidRDefault="004940E4" w:rsidP="00E03B29">
      <w:pPr>
        <w:numPr>
          <w:ilvl w:val="0"/>
          <w:numId w:val="14"/>
        </w:numPr>
        <w:spacing w:after="0" w:line="240" w:lineRule="auto"/>
        <w:ind w:left="714" w:hanging="357"/>
        <w:jc w:val="both"/>
        <w:rPr>
          <w:rFonts w:ascii="Arial" w:hAnsi="Arial" w:cs="Arial"/>
        </w:rPr>
      </w:pPr>
      <w:r w:rsidRPr="00E03B29">
        <w:rPr>
          <w:rFonts w:ascii="Arial" w:hAnsi="Arial" w:cs="Arial"/>
        </w:rPr>
        <w:t>Greenpeace</w:t>
      </w:r>
    </w:p>
    <w:p w14:paraId="568FD1C6" w14:textId="77777777" w:rsidR="004940E4" w:rsidRPr="00E03B29" w:rsidRDefault="004940E4" w:rsidP="00E03B29">
      <w:pPr>
        <w:numPr>
          <w:ilvl w:val="0"/>
          <w:numId w:val="14"/>
        </w:numPr>
        <w:spacing w:after="0" w:line="240" w:lineRule="auto"/>
        <w:ind w:left="714" w:hanging="357"/>
        <w:jc w:val="both"/>
        <w:rPr>
          <w:rFonts w:ascii="Arial" w:hAnsi="Arial" w:cs="Arial"/>
        </w:rPr>
      </w:pPr>
      <w:r w:rsidRPr="000A20AB">
        <w:rPr>
          <w:rFonts w:ascii="Arial" w:hAnsi="Arial" w:cs="Arial"/>
        </w:rPr>
        <w:t>France Nature Environnement</w:t>
      </w:r>
    </w:p>
    <w:p w14:paraId="666F6D72" w14:textId="77777777" w:rsidR="004940E4" w:rsidRPr="00E03B29" w:rsidRDefault="004940E4" w:rsidP="00E03B29">
      <w:pPr>
        <w:numPr>
          <w:ilvl w:val="0"/>
          <w:numId w:val="14"/>
        </w:numPr>
        <w:spacing w:after="0" w:line="240" w:lineRule="auto"/>
        <w:ind w:left="714" w:hanging="357"/>
        <w:jc w:val="both"/>
        <w:rPr>
          <w:rFonts w:ascii="Arial" w:hAnsi="Arial" w:cs="Arial"/>
        </w:rPr>
      </w:pPr>
      <w:r w:rsidRPr="00E03B29">
        <w:rPr>
          <w:rFonts w:ascii="Arial" w:hAnsi="Arial" w:cs="Arial"/>
        </w:rPr>
        <w:t>Oceana</w:t>
      </w:r>
    </w:p>
    <w:p w14:paraId="5BC6AA6B" w14:textId="77777777" w:rsidR="004940E4" w:rsidRPr="00E03B29" w:rsidRDefault="004940E4" w:rsidP="00E03B29">
      <w:pPr>
        <w:numPr>
          <w:ilvl w:val="0"/>
          <w:numId w:val="14"/>
        </w:numPr>
        <w:spacing w:after="0" w:line="240" w:lineRule="auto"/>
        <w:ind w:left="714" w:hanging="357"/>
        <w:jc w:val="both"/>
        <w:rPr>
          <w:rFonts w:ascii="Arial" w:hAnsi="Arial" w:cs="Arial"/>
        </w:rPr>
      </w:pPr>
      <w:r w:rsidRPr="00E03B29">
        <w:rPr>
          <w:rFonts w:ascii="Arial" w:hAnsi="Arial" w:cs="Arial"/>
        </w:rPr>
        <w:t>Surfrider</w:t>
      </w:r>
    </w:p>
    <w:p w14:paraId="6F84BC4F" w14:textId="77777777" w:rsidR="004940E4" w:rsidRPr="00E03B29" w:rsidRDefault="004940E4" w:rsidP="00E03B29">
      <w:pPr>
        <w:numPr>
          <w:ilvl w:val="0"/>
          <w:numId w:val="14"/>
        </w:numPr>
        <w:spacing w:after="0" w:line="240" w:lineRule="auto"/>
        <w:ind w:left="714" w:hanging="357"/>
        <w:jc w:val="both"/>
        <w:rPr>
          <w:rFonts w:ascii="Arial" w:hAnsi="Arial" w:cs="Arial"/>
        </w:rPr>
      </w:pPr>
      <w:r w:rsidRPr="00E03B29">
        <w:rPr>
          <w:rFonts w:ascii="Arial" w:hAnsi="Arial" w:cs="Arial"/>
        </w:rPr>
        <w:t>Planète Mer</w:t>
      </w:r>
    </w:p>
    <w:p w14:paraId="5239230D" w14:textId="77777777" w:rsidR="004940E4" w:rsidRPr="00E03B29" w:rsidRDefault="004940E4" w:rsidP="00E03B29">
      <w:pPr>
        <w:numPr>
          <w:ilvl w:val="0"/>
          <w:numId w:val="14"/>
        </w:numPr>
        <w:spacing w:after="0" w:line="240" w:lineRule="auto"/>
        <w:ind w:left="714" w:hanging="357"/>
        <w:jc w:val="both"/>
        <w:rPr>
          <w:rFonts w:ascii="Arial" w:hAnsi="Arial" w:cs="Arial"/>
        </w:rPr>
      </w:pPr>
      <w:r w:rsidRPr="000A20AB">
        <w:rPr>
          <w:rFonts w:ascii="Arial" w:hAnsi="Arial" w:cs="Arial"/>
        </w:rPr>
        <w:t>Ligue</w:t>
      </w:r>
      <w:r>
        <w:rPr>
          <w:rFonts w:ascii="Arial" w:hAnsi="Arial" w:cs="Arial"/>
        </w:rPr>
        <w:t xml:space="preserve"> pour la Protection des Oiseaux</w:t>
      </w:r>
    </w:p>
    <w:p w14:paraId="75028967" w14:textId="77777777" w:rsidR="004940E4" w:rsidRPr="00E03B29" w:rsidRDefault="004940E4" w:rsidP="00E03B29">
      <w:pPr>
        <w:numPr>
          <w:ilvl w:val="0"/>
          <w:numId w:val="14"/>
        </w:numPr>
        <w:spacing w:after="0" w:line="240" w:lineRule="auto"/>
        <w:ind w:left="714" w:hanging="357"/>
        <w:jc w:val="both"/>
        <w:rPr>
          <w:rFonts w:ascii="Arial" w:hAnsi="Arial" w:cs="Arial"/>
        </w:rPr>
      </w:pPr>
      <w:r w:rsidRPr="00E03B29">
        <w:rPr>
          <w:rFonts w:ascii="Arial" w:hAnsi="Arial" w:cs="Arial"/>
        </w:rPr>
        <w:t>Bloom</w:t>
      </w:r>
    </w:p>
    <w:p w14:paraId="7D5E32E5" w14:textId="77777777" w:rsidR="004940E4" w:rsidRPr="00E03B29" w:rsidRDefault="004940E4" w:rsidP="00E03B29">
      <w:pPr>
        <w:numPr>
          <w:ilvl w:val="0"/>
          <w:numId w:val="14"/>
        </w:numPr>
        <w:spacing w:after="0" w:line="240" w:lineRule="auto"/>
        <w:ind w:left="714" w:hanging="357"/>
        <w:jc w:val="both"/>
        <w:rPr>
          <w:rFonts w:ascii="Arial" w:hAnsi="Arial" w:cs="Arial"/>
        </w:rPr>
      </w:pPr>
      <w:r w:rsidRPr="00E03B29">
        <w:rPr>
          <w:rFonts w:ascii="Arial" w:hAnsi="Arial" w:cs="Arial"/>
        </w:rPr>
        <w:t>Blue Fish</w:t>
      </w:r>
    </w:p>
    <w:p w14:paraId="21D36C69" w14:textId="77777777" w:rsidR="004940E4" w:rsidRPr="004E19FB" w:rsidRDefault="004940E4" w:rsidP="000A20AB">
      <w:pPr>
        <w:numPr>
          <w:ilvl w:val="0"/>
          <w:numId w:val="14"/>
        </w:numPr>
        <w:spacing w:after="0" w:line="240" w:lineRule="auto"/>
        <w:ind w:left="714" w:hanging="357"/>
        <w:rPr>
          <w:rFonts w:ascii="Arial" w:hAnsi="Arial" w:cs="Arial"/>
        </w:rPr>
      </w:pPr>
      <w:r w:rsidRPr="004E19FB">
        <w:rPr>
          <w:rFonts w:ascii="Arial" w:hAnsi="Arial" w:cs="Arial"/>
        </w:rPr>
        <w:t>Association pour l’Etude et la Conservation des Sélaciens</w:t>
      </w:r>
    </w:p>
    <w:p w14:paraId="46F2BD4E" w14:textId="77777777" w:rsidR="00342124" w:rsidRPr="004E19FB" w:rsidRDefault="00FE5AB0" w:rsidP="000A20AB">
      <w:pPr>
        <w:numPr>
          <w:ilvl w:val="0"/>
          <w:numId w:val="14"/>
        </w:numPr>
        <w:spacing w:after="0" w:line="240" w:lineRule="auto"/>
        <w:ind w:left="714" w:hanging="357"/>
        <w:rPr>
          <w:rFonts w:ascii="Arial" w:hAnsi="Arial" w:cs="Arial"/>
        </w:rPr>
        <w:sectPr w:rsidR="00342124" w:rsidRPr="004E19FB" w:rsidSect="00E03B29">
          <w:footerReference w:type="default" r:id="rId15"/>
          <w:pgSz w:w="11906" w:h="16838"/>
          <w:pgMar w:top="2268" w:right="1418" w:bottom="1418" w:left="1418" w:header="709" w:footer="709" w:gutter="0"/>
          <w:cols w:space="720"/>
          <w:docGrid w:linePitch="360"/>
        </w:sectPr>
      </w:pPr>
      <w:r>
        <w:rPr>
          <w:rFonts w:ascii="Arial" w:hAnsi="Arial" w:cs="Arial"/>
        </w:rPr>
        <w:t>Institut STARESO.</w:t>
      </w:r>
    </w:p>
    <w:p w14:paraId="695525E9" w14:textId="77777777" w:rsidR="004940E4" w:rsidRPr="00E03B29" w:rsidRDefault="004940E4" w:rsidP="00E03B29">
      <w:pPr>
        <w:spacing w:after="0" w:line="240" w:lineRule="auto"/>
        <w:rPr>
          <w:rFonts w:ascii="Arial" w:hAnsi="Arial" w:cs="Arial"/>
        </w:rPr>
      </w:pPr>
    </w:p>
    <w:p w14:paraId="029C4DEA" w14:textId="77777777" w:rsidR="004940E4" w:rsidRPr="00E03B29" w:rsidRDefault="004940E4" w:rsidP="00E03B29">
      <w:pPr>
        <w:spacing w:after="0" w:line="240" w:lineRule="auto"/>
        <w:rPr>
          <w:rFonts w:ascii="Arial" w:hAnsi="Arial" w:cs="Arial"/>
        </w:rPr>
      </w:pPr>
    </w:p>
    <w:p w14:paraId="4165BD8F" w14:textId="77777777" w:rsidR="004940E4" w:rsidRPr="00C705EF" w:rsidRDefault="004940E4" w:rsidP="00C705EF">
      <w:pPr>
        <w:spacing w:after="0" w:line="240" w:lineRule="auto"/>
        <w:jc w:val="center"/>
        <w:rPr>
          <w:rFonts w:ascii="Arial" w:hAnsi="Arial" w:cs="Arial"/>
          <w:sz w:val="28"/>
          <w:szCs w:val="28"/>
        </w:rPr>
      </w:pPr>
      <w:r w:rsidRPr="00C705EF">
        <w:rPr>
          <w:rFonts w:ascii="Arial" w:hAnsi="Arial" w:cs="Arial"/>
          <w:sz w:val="28"/>
          <w:szCs w:val="28"/>
        </w:rPr>
        <w:t>Annexe 2 : Grille de notation des projets</w:t>
      </w:r>
    </w:p>
    <w:p w14:paraId="7725EF97" w14:textId="77777777" w:rsidR="004940E4" w:rsidRDefault="004940E4" w:rsidP="00C705EF">
      <w:pPr>
        <w:spacing w:after="0" w:line="240" w:lineRule="auto"/>
        <w:rPr>
          <w:rFonts w:ascii="Arial" w:hAnsi="Arial" w:cs="Arial"/>
          <w:sz w:val="28"/>
          <w:szCs w:val="28"/>
        </w:rPr>
      </w:pPr>
    </w:p>
    <w:tbl>
      <w:tblPr>
        <w:tblW w:w="8737" w:type="dxa"/>
        <w:tblInd w:w="57" w:type="dxa"/>
        <w:tblCellMar>
          <w:left w:w="70" w:type="dxa"/>
          <w:right w:w="70" w:type="dxa"/>
        </w:tblCellMar>
        <w:tblLook w:val="00A0" w:firstRow="1" w:lastRow="0" w:firstColumn="1" w:lastColumn="0" w:noHBand="0" w:noVBand="0"/>
      </w:tblPr>
      <w:tblGrid>
        <w:gridCol w:w="1127"/>
        <w:gridCol w:w="2663"/>
        <w:gridCol w:w="1315"/>
        <w:gridCol w:w="1158"/>
        <w:gridCol w:w="1332"/>
        <w:gridCol w:w="1142"/>
      </w:tblGrid>
      <w:tr w:rsidR="004940E4" w:rsidRPr="000F75DD" w14:paraId="45A9279B" w14:textId="77777777" w:rsidTr="00175F62">
        <w:trPr>
          <w:trHeight w:val="288"/>
        </w:trPr>
        <w:tc>
          <w:tcPr>
            <w:tcW w:w="1127" w:type="dxa"/>
            <w:tcBorders>
              <w:top w:val="single" w:sz="4" w:space="0" w:color="auto"/>
              <w:left w:val="single" w:sz="4" w:space="0" w:color="auto"/>
              <w:bottom w:val="single" w:sz="4" w:space="0" w:color="auto"/>
              <w:right w:val="single" w:sz="4" w:space="0" w:color="auto"/>
            </w:tcBorders>
            <w:vAlign w:val="center"/>
          </w:tcPr>
          <w:p w14:paraId="05656021" w14:textId="77777777" w:rsidR="004940E4" w:rsidRPr="000F75DD" w:rsidRDefault="004940E4" w:rsidP="00C705EF">
            <w:pPr>
              <w:spacing w:after="0" w:line="240" w:lineRule="auto"/>
              <w:rPr>
                <w:rFonts w:ascii="Arial" w:hAnsi="Arial" w:cs="Arial"/>
                <w:b/>
                <w:bCs/>
                <w:color w:val="000000"/>
                <w:sz w:val="16"/>
                <w:szCs w:val="16"/>
              </w:rPr>
            </w:pPr>
            <w:r w:rsidRPr="000F75DD">
              <w:rPr>
                <w:rFonts w:ascii="Arial" w:hAnsi="Arial" w:cs="Arial"/>
                <w:b/>
                <w:bCs/>
                <w:color w:val="000000"/>
                <w:sz w:val="16"/>
                <w:szCs w:val="16"/>
              </w:rPr>
              <w:t>CRITERES</w:t>
            </w:r>
          </w:p>
        </w:tc>
        <w:tc>
          <w:tcPr>
            <w:tcW w:w="2663" w:type="dxa"/>
            <w:tcBorders>
              <w:top w:val="single" w:sz="4" w:space="0" w:color="auto"/>
              <w:left w:val="nil"/>
              <w:bottom w:val="single" w:sz="4" w:space="0" w:color="auto"/>
              <w:right w:val="single" w:sz="4" w:space="0" w:color="auto"/>
            </w:tcBorders>
            <w:vAlign w:val="center"/>
          </w:tcPr>
          <w:p w14:paraId="1D259799" w14:textId="77777777" w:rsidR="004940E4" w:rsidRPr="000F75DD" w:rsidRDefault="004940E4" w:rsidP="00C705EF">
            <w:pPr>
              <w:spacing w:after="0" w:line="240" w:lineRule="auto"/>
              <w:rPr>
                <w:rFonts w:ascii="Arial" w:hAnsi="Arial" w:cs="Arial"/>
                <w:b/>
                <w:bCs/>
                <w:color w:val="000000"/>
                <w:sz w:val="16"/>
                <w:szCs w:val="16"/>
              </w:rPr>
            </w:pPr>
            <w:r w:rsidRPr="000F75DD">
              <w:rPr>
                <w:rFonts w:ascii="Arial" w:hAnsi="Arial" w:cs="Arial"/>
                <w:b/>
                <w:bCs/>
                <w:color w:val="000000"/>
                <w:sz w:val="16"/>
                <w:szCs w:val="16"/>
              </w:rPr>
              <w:t>SOUS-CRITERES</w:t>
            </w:r>
          </w:p>
        </w:tc>
        <w:tc>
          <w:tcPr>
            <w:tcW w:w="1315" w:type="dxa"/>
            <w:tcBorders>
              <w:top w:val="single" w:sz="4" w:space="0" w:color="auto"/>
              <w:left w:val="nil"/>
              <w:bottom w:val="single" w:sz="4" w:space="0" w:color="auto"/>
              <w:right w:val="single" w:sz="4" w:space="0" w:color="auto"/>
            </w:tcBorders>
            <w:vAlign w:val="center"/>
          </w:tcPr>
          <w:p w14:paraId="4635989B" w14:textId="77777777" w:rsidR="004940E4" w:rsidRPr="000F75DD" w:rsidRDefault="004940E4" w:rsidP="00C705EF">
            <w:pPr>
              <w:spacing w:after="0" w:line="240" w:lineRule="auto"/>
              <w:jc w:val="center"/>
              <w:rPr>
                <w:rFonts w:ascii="Arial" w:hAnsi="Arial" w:cs="Arial"/>
                <w:b/>
                <w:bCs/>
                <w:color w:val="000000"/>
                <w:sz w:val="16"/>
                <w:szCs w:val="16"/>
              </w:rPr>
            </w:pPr>
            <w:r w:rsidRPr="000F75DD">
              <w:rPr>
                <w:rFonts w:ascii="Arial" w:hAnsi="Arial" w:cs="Arial"/>
                <w:b/>
                <w:bCs/>
                <w:color w:val="000000"/>
                <w:sz w:val="16"/>
                <w:szCs w:val="16"/>
              </w:rPr>
              <w:t>BAREME</w:t>
            </w:r>
          </w:p>
        </w:tc>
        <w:tc>
          <w:tcPr>
            <w:tcW w:w="1158" w:type="dxa"/>
            <w:tcBorders>
              <w:top w:val="single" w:sz="4" w:space="0" w:color="auto"/>
              <w:left w:val="nil"/>
              <w:bottom w:val="single" w:sz="4" w:space="0" w:color="auto"/>
              <w:right w:val="single" w:sz="4" w:space="0" w:color="auto"/>
            </w:tcBorders>
            <w:vAlign w:val="center"/>
          </w:tcPr>
          <w:p w14:paraId="112C4BDA" w14:textId="77777777" w:rsidR="004940E4" w:rsidRPr="000F75DD" w:rsidRDefault="004940E4" w:rsidP="00C705EF">
            <w:pPr>
              <w:spacing w:after="0" w:line="240" w:lineRule="auto"/>
              <w:jc w:val="center"/>
              <w:rPr>
                <w:rFonts w:ascii="Arial" w:hAnsi="Arial" w:cs="Arial"/>
                <w:b/>
                <w:bCs/>
                <w:color w:val="000000"/>
                <w:sz w:val="16"/>
                <w:szCs w:val="16"/>
              </w:rPr>
            </w:pPr>
            <w:r w:rsidRPr="000F75DD">
              <w:rPr>
                <w:rFonts w:ascii="Arial" w:hAnsi="Arial" w:cs="Arial"/>
                <w:b/>
                <w:bCs/>
                <w:color w:val="000000"/>
                <w:sz w:val="16"/>
                <w:szCs w:val="16"/>
              </w:rPr>
              <w:t>NOTE</w:t>
            </w:r>
          </w:p>
        </w:tc>
        <w:tc>
          <w:tcPr>
            <w:tcW w:w="1332" w:type="dxa"/>
            <w:tcBorders>
              <w:top w:val="single" w:sz="4" w:space="0" w:color="auto"/>
              <w:left w:val="nil"/>
              <w:bottom w:val="single" w:sz="4" w:space="0" w:color="auto"/>
              <w:right w:val="single" w:sz="4" w:space="0" w:color="auto"/>
            </w:tcBorders>
            <w:vAlign w:val="center"/>
          </w:tcPr>
          <w:p w14:paraId="6B669FFE" w14:textId="77777777" w:rsidR="004940E4" w:rsidRPr="000F75DD" w:rsidRDefault="004940E4" w:rsidP="00C705EF">
            <w:pPr>
              <w:spacing w:after="0" w:line="240" w:lineRule="auto"/>
              <w:jc w:val="center"/>
              <w:rPr>
                <w:rFonts w:ascii="Arial" w:hAnsi="Arial" w:cs="Arial"/>
                <w:b/>
                <w:bCs/>
                <w:color w:val="000000"/>
                <w:sz w:val="16"/>
                <w:szCs w:val="16"/>
              </w:rPr>
            </w:pPr>
            <w:r w:rsidRPr="000F75DD">
              <w:rPr>
                <w:rFonts w:ascii="Arial" w:hAnsi="Arial" w:cs="Arial"/>
                <w:b/>
                <w:bCs/>
                <w:color w:val="000000"/>
                <w:sz w:val="16"/>
                <w:szCs w:val="16"/>
              </w:rPr>
              <w:t>PONDERATION</w:t>
            </w:r>
          </w:p>
        </w:tc>
        <w:tc>
          <w:tcPr>
            <w:tcW w:w="1142" w:type="dxa"/>
            <w:tcBorders>
              <w:top w:val="single" w:sz="4" w:space="0" w:color="auto"/>
              <w:left w:val="nil"/>
              <w:bottom w:val="single" w:sz="4" w:space="0" w:color="auto"/>
              <w:right w:val="single" w:sz="4" w:space="0" w:color="auto"/>
            </w:tcBorders>
            <w:vAlign w:val="center"/>
          </w:tcPr>
          <w:p w14:paraId="5B14BD25" w14:textId="77777777" w:rsidR="004940E4" w:rsidRPr="000F75DD" w:rsidRDefault="004940E4" w:rsidP="00C705EF">
            <w:pPr>
              <w:spacing w:after="0" w:line="240" w:lineRule="auto"/>
              <w:jc w:val="center"/>
              <w:rPr>
                <w:rFonts w:ascii="Arial" w:hAnsi="Arial" w:cs="Arial"/>
                <w:b/>
                <w:bCs/>
                <w:color w:val="000000"/>
                <w:sz w:val="16"/>
                <w:szCs w:val="16"/>
              </w:rPr>
            </w:pPr>
            <w:r w:rsidRPr="000F75DD">
              <w:rPr>
                <w:rFonts w:ascii="Arial" w:hAnsi="Arial" w:cs="Arial"/>
                <w:b/>
                <w:bCs/>
                <w:color w:val="000000"/>
                <w:sz w:val="16"/>
                <w:szCs w:val="16"/>
              </w:rPr>
              <w:t>NOTE</w:t>
            </w:r>
          </w:p>
        </w:tc>
      </w:tr>
      <w:tr w:rsidR="004940E4" w:rsidRPr="000F75DD" w14:paraId="09874179" w14:textId="77777777" w:rsidTr="00175F62">
        <w:trPr>
          <w:trHeight w:val="720"/>
        </w:trPr>
        <w:tc>
          <w:tcPr>
            <w:tcW w:w="1127" w:type="dxa"/>
            <w:vMerge w:val="restart"/>
            <w:tcBorders>
              <w:top w:val="nil"/>
              <w:left w:val="single" w:sz="4" w:space="0" w:color="auto"/>
              <w:bottom w:val="single" w:sz="4" w:space="0" w:color="auto"/>
              <w:right w:val="single" w:sz="4" w:space="0" w:color="auto"/>
            </w:tcBorders>
            <w:vAlign w:val="center"/>
          </w:tcPr>
          <w:p w14:paraId="0561461F" w14:textId="77777777" w:rsidR="004940E4" w:rsidRPr="000F75DD" w:rsidRDefault="004940E4" w:rsidP="00C705EF">
            <w:pPr>
              <w:spacing w:after="0" w:line="240" w:lineRule="auto"/>
              <w:rPr>
                <w:rFonts w:ascii="Arial" w:hAnsi="Arial" w:cs="Arial"/>
                <w:b/>
                <w:bCs/>
                <w:color w:val="000000"/>
                <w:sz w:val="16"/>
                <w:szCs w:val="16"/>
              </w:rPr>
            </w:pPr>
            <w:r w:rsidRPr="000F75DD">
              <w:rPr>
                <w:rFonts w:ascii="Arial" w:hAnsi="Arial" w:cs="Arial"/>
                <w:b/>
                <w:bCs/>
                <w:color w:val="000000"/>
                <w:sz w:val="16"/>
                <w:szCs w:val="16"/>
              </w:rPr>
              <w:t>Critère 1 :</w:t>
            </w:r>
            <w:r w:rsidRPr="000F75DD">
              <w:rPr>
                <w:rFonts w:ascii="Arial" w:hAnsi="Arial" w:cs="Arial"/>
                <w:b/>
                <w:bCs/>
                <w:color w:val="000000"/>
                <w:sz w:val="16"/>
                <w:szCs w:val="16"/>
              </w:rPr>
              <w:br/>
              <w:t>Qualité scientifique et/ou technique du projet</w:t>
            </w:r>
          </w:p>
        </w:tc>
        <w:tc>
          <w:tcPr>
            <w:tcW w:w="2663" w:type="dxa"/>
            <w:tcBorders>
              <w:top w:val="nil"/>
              <w:left w:val="nil"/>
              <w:bottom w:val="single" w:sz="4" w:space="0" w:color="auto"/>
              <w:right w:val="single" w:sz="4" w:space="0" w:color="auto"/>
            </w:tcBorders>
            <w:vAlign w:val="center"/>
          </w:tcPr>
          <w:p w14:paraId="7FCBBA72" w14:textId="77777777" w:rsidR="004940E4" w:rsidRPr="000F75DD" w:rsidRDefault="004940E4" w:rsidP="00C705EF">
            <w:pPr>
              <w:spacing w:after="0" w:line="240" w:lineRule="auto"/>
              <w:rPr>
                <w:rFonts w:ascii="Arial" w:hAnsi="Arial" w:cs="Arial"/>
                <w:color w:val="000000"/>
                <w:sz w:val="16"/>
                <w:szCs w:val="16"/>
              </w:rPr>
            </w:pPr>
            <w:r w:rsidRPr="000F75DD">
              <w:rPr>
                <w:rFonts w:ascii="Arial" w:hAnsi="Arial" w:cs="Arial"/>
                <w:b/>
                <w:bCs/>
                <w:color w:val="000000"/>
                <w:sz w:val="16"/>
                <w:szCs w:val="16"/>
              </w:rPr>
              <w:t>Objectifs</w:t>
            </w:r>
            <w:r w:rsidRPr="000F75DD">
              <w:rPr>
                <w:rFonts w:ascii="Arial" w:hAnsi="Arial" w:cs="Arial"/>
                <w:color w:val="000000"/>
                <w:sz w:val="16"/>
                <w:szCs w:val="16"/>
              </w:rPr>
              <w:t xml:space="preserve"> (clarté, pertinence vis-à-vis du volet choisi) </w:t>
            </w:r>
          </w:p>
        </w:tc>
        <w:tc>
          <w:tcPr>
            <w:tcW w:w="1315" w:type="dxa"/>
            <w:tcBorders>
              <w:top w:val="nil"/>
              <w:left w:val="nil"/>
              <w:bottom w:val="single" w:sz="4" w:space="0" w:color="auto"/>
              <w:right w:val="single" w:sz="4" w:space="0" w:color="auto"/>
            </w:tcBorders>
            <w:vAlign w:val="center"/>
          </w:tcPr>
          <w:p w14:paraId="45BCA78B" w14:textId="77777777" w:rsidR="004940E4" w:rsidRPr="000F75DD" w:rsidRDefault="004940E4" w:rsidP="00C705EF">
            <w:pPr>
              <w:spacing w:after="0" w:line="240" w:lineRule="auto"/>
              <w:jc w:val="center"/>
              <w:rPr>
                <w:rFonts w:ascii="Arial" w:hAnsi="Arial" w:cs="Arial"/>
                <w:color w:val="000000"/>
                <w:sz w:val="16"/>
                <w:szCs w:val="16"/>
              </w:rPr>
            </w:pPr>
            <w:r w:rsidRPr="000F75DD">
              <w:rPr>
                <w:rFonts w:ascii="Arial" w:hAnsi="Arial" w:cs="Arial"/>
                <w:color w:val="000000"/>
                <w:sz w:val="16"/>
                <w:szCs w:val="16"/>
              </w:rPr>
              <w:t>5 points</w:t>
            </w:r>
          </w:p>
        </w:tc>
        <w:tc>
          <w:tcPr>
            <w:tcW w:w="1158" w:type="dxa"/>
            <w:tcBorders>
              <w:top w:val="nil"/>
              <w:left w:val="nil"/>
              <w:bottom w:val="single" w:sz="4" w:space="0" w:color="auto"/>
              <w:right w:val="single" w:sz="4" w:space="0" w:color="auto"/>
            </w:tcBorders>
            <w:vAlign w:val="center"/>
          </w:tcPr>
          <w:p w14:paraId="71744A59" w14:textId="77777777" w:rsidR="004940E4" w:rsidRPr="000F75DD" w:rsidRDefault="004940E4" w:rsidP="00C705EF">
            <w:pPr>
              <w:spacing w:after="0" w:line="240" w:lineRule="auto"/>
              <w:rPr>
                <w:rFonts w:ascii="Arial" w:hAnsi="Arial" w:cs="Arial"/>
                <w:color w:val="000000"/>
                <w:sz w:val="16"/>
                <w:szCs w:val="16"/>
              </w:rPr>
            </w:pPr>
            <w:r w:rsidRPr="000F75DD">
              <w:rPr>
                <w:rFonts w:ascii="Arial" w:hAnsi="Arial" w:cs="Arial"/>
                <w:color w:val="000000"/>
                <w:sz w:val="16"/>
                <w:szCs w:val="16"/>
              </w:rPr>
              <w:t> </w:t>
            </w:r>
          </w:p>
        </w:tc>
        <w:tc>
          <w:tcPr>
            <w:tcW w:w="1332" w:type="dxa"/>
            <w:tcBorders>
              <w:top w:val="nil"/>
              <w:left w:val="nil"/>
              <w:bottom w:val="single" w:sz="4" w:space="0" w:color="auto"/>
              <w:right w:val="single" w:sz="4" w:space="0" w:color="auto"/>
            </w:tcBorders>
            <w:vAlign w:val="center"/>
          </w:tcPr>
          <w:p w14:paraId="155523C8" w14:textId="77777777" w:rsidR="004940E4" w:rsidRPr="000F75DD" w:rsidRDefault="004940E4" w:rsidP="00C705EF">
            <w:pPr>
              <w:spacing w:after="0" w:line="240" w:lineRule="auto"/>
              <w:jc w:val="center"/>
              <w:rPr>
                <w:rFonts w:ascii="Arial" w:hAnsi="Arial" w:cs="Arial"/>
                <w:color w:val="000000"/>
                <w:sz w:val="16"/>
                <w:szCs w:val="16"/>
              </w:rPr>
            </w:pPr>
            <w:r w:rsidRPr="000F75DD">
              <w:rPr>
                <w:rFonts w:ascii="Arial" w:hAnsi="Arial" w:cs="Arial"/>
                <w:color w:val="000000"/>
                <w:sz w:val="16"/>
                <w:szCs w:val="16"/>
              </w:rPr>
              <w:t>1</w:t>
            </w:r>
          </w:p>
        </w:tc>
        <w:tc>
          <w:tcPr>
            <w:tcW w:w="1142" w:type="dxa"/>
            <w:tcBorders>
              <w:top w:val="nil"/>
              <w:left w:val="nil"/>
              <w:bottom w:val="single" w:sz="4" w:space="0" w:color="auto"/>
              <w:right w:val="single" w:sz="4" w:space="0" w:color="auto"/>
            </w:tcBorders>
            <w:vAlign w:val="center"/>
          </w:tcPr>
          <w:p w14:paraId="7E4A7569" w14:textId="77777777" w:rsidR="004940E4" w:rsidRPr="000F75DD" w:rsidRDefault="004940E4" w:rsidP="00C705EF">
            <w:pPr>
              <w:spacing w:after="0" w:line="240" w:lineRule="auto"/>
              <w:rPr>
                <w:rFonts w:ascii="Arial" w:hAnsi="Arial" w:cs="Arial"/>
                <w:color w:val="000000"/>
                <w:sz w:val="16"/>
                <w:szCs w:val="16"/>
              </w:rPr>
            </w:pPr>
            <w:r w:rsidRPr="000F75DD">
              <w:rPr>
                <w:rFonts w:ascii="Arial" w:hAnsi="Arial" w:cs="Arial"/>
                <w:color w:val="000000"/>
                <w:sz w:val="16"/>
                <w:szCs w:val="16"/>
              </w:rPr>
              <w:t> </w:t>
            </w:r>
          </w:p>
        </w:tc>
      </w:tr>
      <w:tr w:rsidR="004940E4" w:rsidRPr="000F75DD" w14:paraId="620133A8" w14:textId="77777777" w:rsidTr="00175F62">
        <w:trPr>
          <w:trHeight w:val="720"/>
        </w:trPr>
        <w:tc>
          <w:tcPr>
            <w:tcW w:w="1127" w:type="dxa"/>
            <w:vMerge/>
            <w:tcBorders>
              <w:top w:val="nil"/>
              <w:left w:val="single" w:sz="4" w:space="0" w:color="auto"/>
              <w:bottom w:val="single" w:sz="4" w:space="0" w:color="auto"/>
              <w:right w:val="single" w:sz="4" w:space="0" w:color="auto"/>
            </w:tcBorders>
            <w:vAlign w:val="center"/>
          </w:tcPr>
          <w:p w14:paraId="24E76A0B" w14:textId="77777777" w:rsidR="004940E4" w:rsidRPr="000F75DD" w:rsidRDefault="004940E4" w:rsidP="00C705EF">
            <w:pPr>
              <w:spacing w:after="0" w:line="240" w:lineRule="auto"/>
              <w:rPr>
                <w:rFonts w:ascii="Arial" w:hAnsi="Arial" w:cs="Arial"/>
                <w:b/>
                <w:bCs/>
                <w:color w:val="000000"/>
                <w:sz w:val="16"/>
                <w:szCs w:val="16"/>
              </w:rPr>
            </w:pPr>
          </w:p>
        </w:tc>
        <w:tc>
          <w:tcPr>
            <w:tcW w:w="2663" w:type="dxa"/>
            <w:tcBorders>
              <w:top w:val="nil"/>
              <w:left w:val="nil"/>
              <w:bottom w:val="single" w:sz="4" w:space="0" w:color="auto"/>
              <w:right w:val="single" w:sz="4" w:space="0" w:color="auto"/>
            </w:tcBorders>
            <w:vAlign w:val="center"/>
          </w:tcPr>
          <w:p w14:paraId="5CDBEC7B" w14:textId="77777777" w:rsidR="004940E4" w:rsidRPr="000F75DD" w:rsidRDefault="004940E4" w:rsidP="00C705EF">
            <w:pPr>
              <w:spacing w:after="0" w:line="240" w:lineRule="auto"/>
              <w:rPr>
                <w:rFonts w:ascii="Arial" w:hAnsi="Arial" w:cs="Arial"/>
                <w:color w:val="000000"/>
                <w:sz w:val="16"/>
                <w:szCs w:val="16"/>
              </w:rPr>
            </w:pPr>
            <w:r w:rsidRPr="000F75DD">
              <w:rPr>
                <w:rFonts w:ascii="Arial" w:hAnsi="Arial" w:cs="Arial"/>
                <w:b/>
                <w:bCs/>
                <w:color w:val="000000"/>
                <w:sz w:val="16"/>
                <w:szCs w:val="16"/>
              </w:rPr>
              <w:t>Méthodologie</w:t>
            </w:r>
            <w:r w:rsidRPr="000F75DD">
              <w:rPr>
                <w:rFonts w:ascii="Arial" w:hAnsi="Arial" w:cs="Arial"/>
                <w:color w:val="000000"/>
                <w:sz w:val="16"/>
                <w:szCs w:val="16"/>
              </w:rPr>
              <w:t xml:space="preserve"> (clarté, pertinence vis-à-vis des objectifs, rigueur) </w:t>
            </w:r>
          </w:p>
        </w:tc>
        <w:tc>
          <w:tcPr>
            <w:tcW w:w="1315" w:type="dxa"/>
            <w:tcBorders>
              <w:top w:val="nil"/>
              <w:left w:val="nil"/>
              <w:bottom w:val="single" w:sz="4" w:space="0" w:color="auto"/>
              <w:right w:val="single" w:sz="4" w:space="0" w:color="auto"/>
            </w:tcBorders>
            <w:vAlign w:val="center"/>
          </w:tcPr>
          <w:p w14:paraId="7C0C0545" w14:textId="77777777" w:rsidR="004940E4" w:rsidRPr="000F75DD" w:rsidRDefault="004940E4" w:rsidP="00C705EF">
            <w:pPr>
              <w:spacing w:after="0" w:line="240" w:lineRule="auto"/>
              <w:jc w:val="center"/>
              <w:rPr>
                <w:rFonts w:ascii="Arial" w:hAnsi="Arial" w:cs="Arial"/>
                <w:color w:val="000000"/>
                <w:sz w:val="16"/>
                <w:szCs w:val="16"/>
              </w:rPr>
            </w:pPr>
            <w:r w:rsidRPr="000F75DD">
              <w:rPr>
                <w:rFonts w:ascii="Arial" w:hAnsi="Arial" w:cs="Arial"/>
                <w:color w:val="000000"/>
                <w:sz w:val="16"/>
                <w:szCs w:val="16"/>
              </w:rPr>
              <w:t>5 points</w:t>
            </w:r>
          </w:p>
        </w:tc>
        <w:tc>
          <w:tcPr>
            <w:tcW w:w="1158" w:type="dxa"/>
            <w:tcBorders>
              <w:top w:val="nil"/>
              <w:left w:val="nil"/>
              <w:bottom w:val="single" w:sz="4" w:space="0" w:color="auto"/>
              <w:right w:val="single" w:sz="4" w:space="0" w:color="auto"/>
            </w:tcBorders>
            <w:vAlign w:val="center"/>
          </w:tcPr>
          <w:p w14:paraId="7433190E" w14:textId="77777777" w:rsidR="004940E4" w:rsidRPr="000F75DD" w:rsidRDefault="004940E4" w:rsidP="00C705EF">
            <w:pPr>
              <w:spacing w:after="0" w:line="240" w:lineRule="auto"/>
              <w:rPr>
                <w:rFonts w:ascii="Arial" w:hAnsi="Arial" w:cs="Arial"/>
                <w:color w:val="000000"/>
                <w:sz w:val="16"/>
                <w:szCs w:val="16"/>
              </w:rPr>
            </w:pPr>
            <w:r w:rsidRPr="000F75DD">
              <w:rPr>
                <w:rFonts w:ascii="Arial" w:hAnsi="Arial" w:cs="Arial"/>
                <w:color w:val="000000"/>
                <w:sz w:val="16"/>
                <w:szCs w:val="16"/>
              </w:rPr>
              <w:t> </w:t>
            </w:r>
          </w:p>
        </w:tc>
        <w:tc>
          <w:tcPr>
            <w:tcW w:w="1332" w:type="dxa"/>
            <w:tcBorders>
              <w:top w:val="nil"/>
              <w:left w:val="nil"/>
              <w:bottom w:val="single" w:sz="4" w:space="0" w:color="auto"/>
              <w:right w:val="single" w:sz="4" w:space="0" w:color="auto"/>
            </w:tcBorders>
            <w:vAlign w:val="center"/>
          </w:tcPr>
          <w:p w14:paraId="67552AFD" w14:textId="77777777" w:rsidR="004940E4" w:rsidRPr="000F75DD" w:rsidRDefault="004940E4" w:rsidP="00C705EF">
            <w:pPr>
              <w:spacing w:after="0" w:line="240" w:lineRule="auto"/>
              <w:jc w:val="center"/>
              <w:rPr>
                <w:rFonts w:ascii="Arial" w:hAnsi="Arial" w:cs="Arial"/>
                <w:color w:val="000000"/>
                <w:sz w:val="16"/>
                <w:szCs w:val="16"/>
              </w:rPr>
            </w:pPr>
            <w:r w:rsidRPr="000F75DD">
              <w:rPr>
                <w:rFonts w:ascii="Arial" w:hAnsi="Arial" w:cs="Arial"/>
                <w:color w:val="000000"/>
                <w:sz w:val="16"/>
                <w:szCs w:val="16"/>
              </w:rPr>
              <w:t>1</w:t>
            </w:r>
          </w:p>
        </w:tc>
        <w:tc>
          <w:tcPr>
            <w:tcW w:w="1142" w:type="dxa"/>
            <w:tcBorders>
              <w:top w:val="nil"/>
              <w:left w:val="nil"/>
              <w:bottom w:val="single" w:sz="4" w:space="0" w:color="auto"/>
              <w:right w:val="single" w:sz="4" w:space="0" w:color="auto"/>
            </w:tcBorders>
            <w:vAlign w:val="center"/>
          </w:tcPr>
          <w:p w14:paraId="495F2452" w14:textId="77777777" w:rsidR="004940E4" w:rsidRPr="000F75DD" w:rsidRDefault="004940E4" w:rsidP="00C705EF">
            <w:pPr>
              <w:spacing w:after="0" w:line="240" w:lineRule="auto"/>
              <w:rPr>
                <w:rFonts w:ascii="Arial" w:hAnsi="Arial" w:cs="Arial"/>
                <w:color w:val="000000"/>
                <w:sz w:val="16"/>
                <w:szCs w:val="16"/>
              </w:rPr>
            </w:pPr>
            <w:r w:rsidRPr="000F75DD">
              <w:rPr>
                <w:rFonts w:ascii="Arial" w:hAnsi="Arial" w:cs="Arial"/>
                <w:color w:val="000000"/>
                <w:sz w:val="16"/>
                <w:szCs w:val="16"/>
              </w:rPr>
              <w:t> </w:t>
            </w:r>
          </w:p>
        </w:tc>
      </w:tr>
      <w:tr w:rsidR="004940E4" w:rsidRPr="000F75DD" w14:paraId="08450AB3" w14:textId="77777777" w:rsidTr="00175F62">
        <w:trPr>
          <w:trHeight w:val="1296"/>
        </w:trPr>
        <w:tc>
          <w:tcPr>
            <w:tcW w:w="1127" w:type="dxa"/>
            <w:vMerge/>
            <w:tcBorders>
              <w:top w:val="nil"/>
              <w:left w:val="single" w:sz="4" w:space="0" w:color="auto"/>
              <w:bottom w:val="single" w:sz="4" w:space="0" w:color="auto"/>
              <w:right w:val="single" w:sz="4" w:space="0" w:color="auto"/>
            </w:tcBorders>
            <w:vAlign w:val="center"/>
          </w:tcPr>
          <w:p w14:paraId="63279403" w14:textId="77777777" w:rsidR="004940E4" w:rsidRPr="000F75DD" w:rsidRDefault="004940E4" w:rsidP="00C705EF">
            <w:pPr>
              <w:spacing w:after="0" w:line="240" w:lineRule="auto"/>
              <w:rPr>
                <w:rFonts w:ascii="Arial" w:hAnsi="Arial" w:cs="Arial"/>
                <w:b/>
                <w:bCs/>
                <w:color w:val="000000"/>
                <w:sz w:val="16"/>
                <w:szCs w:val="16"/>
              </w:rPr>
            </w:pPr>
          </w:p>
        </w:tc>
        <w:tc>
          <w:tcPr>
            <w:tcW w:w="2663" w:type="dxa"/>
            <w:tcBorders>
              <w:top w:val="nil"/>
              <w:left w:val="nil"/>
              <w:bottom w:val="single" w:sz="4" w:space="0" w:color="auto"/>
              <w:right w:val="single" w:sz="4" w:space="0" w:color="auto"/>
            </w:tcBorders>
            <w:vAlign w:val="center"/>
          </w:tcPr>
          <w:p w14:paraId="00662B15" w14:textId="77777777" w:rsidR="004940E4" w:rsidRPr="000F75DD" w:rsidRDefault="004940E4" w:rsidP="00C705EF">
            <w:pPr>
              <w:spacing w:after="0" w:line="240" w:lineRule="auto"/>
              <w:rPr>
                <w:rFonts w:ascii="Arial" w:hAnsi="Arial" w:cs="Arial"/>
                <w:color w:val="000000"/>
                <w:sz w:val="16"/>
                <w:szCs w:val="16"/>
              </w:rPr>
            </w:pPr>
            <w:r w:rsidRPr="000F75DD">
              <w:rPr>
                <w:rFonts w:ascii="Arial" w:hAnsi="Arial" w:cs="Arial"/>
                <w:b/>
                <w:bCs/>
                <w:color w:val="000000"/>
                <w:sz w:val="16"/>
                <w:szCs w:val="16"/>
              </w:rPr>
              <w:t xml:space="preserve">Résultats attendus </w:t>
            </w:r>
            <w:r w:rsidRPr="000F75DD">
              <w:rPr>
                <w:rFonts w:ascii="Arial" w:hAnsi="Arial" w:cs="Arial"/>
                <w:color w:val="000000"/>
                <w:sz w:val="16"/>
                <w:szCs w:val="16"/>
              </w:rPr>
              <w:t>(clarté, nouveauté par rapport à l'état de l'art, cohérence vis-à-vis des objectifs, définition d'une stratégie de diffusion)</w:t>
            </w:r>
          </w:p>
        </w:tc>
        <w:tc>
          <w:tcPr>
            <w:tcW w:w="1315" w:type="dxa"/>
            <w:tcBorders>
              <w:top w:val="nil"/>
              <w:left w:val="nil"/>
              <w:bottom w:val="single" w:sz="4" w:space="0" w:color="auto"/>
              <w:right w:val="single" w:sz="4" w:space="0" w:color="auto"/>
            </w:tcBorders>
            <w:vAlign w:val="center"/>
          </w:tcPr>
          <w:p w14:paraId="6A8F7EFF" w14:textId="77777777" w:rsidR="004940E4" w:rsidRPr="000F75DD" w:rsidRDefault="004940E4" w:rsidP="00C705EF">
            <w:pPr>
              <w:spacing w:after="0" w:line="240" w:lineRule="auto"/>
              <w:jc w:val="center"/>
              <w:rPr>
                <w:rFonts w:ascii="Arial" w:hAnsi="Arial" w:cs="Arial"/>
                <w:color w:val="000000"/>
                <w:sz w:val="16"/>
                <w:szCs w:val="16"/>
              </w:rPr>
            </w:pPr>
            <w:r w:rsidRPr="000F75DD">
              <w:rPr>
                <w:rFonts w:ascii="Arial" w:hAnsi="Arial" w:cs="Arial"/>
                <w:color w:val="000000"/>
                <w:sz w:val="16"/>
                <w:szCs w:val="16"/>
              </w:rPr>
              <w:t>5 points</w:t>
            </w:r>
          </w:p>
        </w:tc>
        <w:tc>
          <w:tcPr>
            <w:tcW w:w="1158" w:type="dxa"/>
            <w:tcBorders>
              <w:top w:val="nil"/>
              <w:left w:val="nil"/>
              <w:bottom w:val="single" w:sz="4" w:space="0" w:color="auto"/>
              <w:right w:val="single" w:sz="4" w:space="0" w:color="auto"/>
            </w:tcBorders>
            <w:vAlign w:val="center"/>
          </w:tcPr>
          <w:p w14:paraId="1E07E996" w14:textId="77777777" w:rsidR="004940E4" w:rsidRPr="000F75DD" w:rsidRDefault="004940E4" w:rsidP="00C705EF">
            <w:pPr>
              <w:spacing w:after="0" w:line="240" w:lineRule="auto"/>
              <w:rPr>
                <w:rFonts w:ascii="Arial" w:hAnsi="Arial" w:cs="Arial"/>
                <w:color w:val="000000"/>
                <w:sz w:val="16"/>
                <w:szCs w:val="16"/>
              </w:rPr>
            </w:pPr>
            <w:r w:rsidRPr="000F75DD">
              <w:rPr>
                <w:rFonts w:ascii="Arial" w:hAnsi="Arial" w:cs="Arial"/>
                <w:color w:val="000000"/>
                <w:sz w:val="16"/>
                <w:szCs w:val="16"/>
              </w:rPr>
              <w:t> </w:t>
            </w:r>
          </w:p>
        </w:tc>
        <w:tc>
          <w:tcPr>
            <w:tcW w:w="1332" w:type="dxa"/>
            <w:tcBorders>
              <w:top w:val="nil"/>
              <w:left w:val="nil"/>
              <w:bottom w:val="single" w:sz="4" w:space="0" w:color="auto"/>
              <w:right w:val="single" w:sz="4" w:space="0" w:color="auto"/>
            </w:tcBorders>
            <w:vAlign w:val="center"/>
          </w:tcPr>
          <w:p w14:paraId="3098E567" w14:textId="77777777" w:rsidR="004940E4" w:rsidRPr="000F75DD" w:rsidRDefault="004940E4" w:rsidP="00C705EF">
            <w:pPr>
              <w:spacing w:after="0" w:line="240" w:lineRule="auto"/>
              <w:jc w:val="center"/>
              <w:rPr>
                <w:rFonts w:ascii="Arial" w:hAnsi="Arial" w:cs="Arial"/>
                <w:color w:val="000000"/>
                <w:sz w:val="16"/>
                <w:szCs w:val="16"/>
              </w:rPr>
            </w:pPr>
            <w:r w:rsidRPr="000F75DD">
              <w:rPr>
                <w:rFonts w:ascii="Arial" w:hAnsi="Arial" w:cs="Arial"/>
                <w:color w:val="000000"/>
                <w:sz w:val="16"/>
                <w:szCs w:val="16"/>
              </w:rPr>
              <w:t>1</w:t>
            </w:r>
          </w:p>
        </w:tc>
        <w:tc>
          <w:tcPr>
            <w:tcW w:w="1142" w:type="dxa"/>
            <w:tcBorders>
              <w:top w:val="nil"/>
              <w:left w:val="nil"/>
              <w:bottom w:val="single" w:sz="4" w:space="0" w:color="auto"/>
              <w:right w:val="single" w:sz="4" w:space="0" w:color="auto"/>
            </w:tcBorders>
            <w:vAlign w:val="center"/>
          </w:tcPr>
          <w:p w14:paraId="74A565F3" w14:textId="77777777" w:rsidR="004940E4" w:rsidRPr="000F75DD" w:rsidRDefault="004940E4" w:rsidP="00C705EF">
            <w:pPr>
              <w:spacing w:after="0" w:line="240" w:lineRule="auto"/>
              <w:rPr>
                <w:rFonts w:ascii="Arial" w:hAnsi="Arial" w:cs="Arial"/>
                <w:color w:val="000000"/>
                <w:sz w:val="16"/>
                <w:szCs w:val="16"/>
              </w:rPr>
            </w:pPr>
            <w:r w:rsidRPr="000F75DD">
              <w:rPr>
                <w:rFonts w:ascii="Arial" w:hAnsi="Arial" w:cs="Arial"/>
                <w:color w:val="000000"/>
                <w:sz w:val="16"/>
                <w:szCs w:val="16"/>
              </w:rPr>
              <w:t> </w:t>
            </w:r>
          </w:p>
        </w:tc>
      </w:tr>
      <w:tr w:rsidR="004940E4" w:rsidRPr="000F75DD" w14:paraId="438C27CF" w14:textId="77777777" w:rsidTr="00175F62">
        <w:trPr>
          <w:trHeight w:val="288"/>
        </w:trPr>
        <w:tc>
          <w:tcPr>
            <w:tcW w:w="8737" w:type="dxa"/>
            <w:gridSpan w:val="6"/>
            <w:tcBorders>
              <w:top w:val="single" w:sz="4" w:space="0" w:color="auto"/>
              <w:left w:val="single" w:sz="4" w:space="0" w:color="auto"/>
              <w:bottom w:val="single" w:sz="4" w:space="0" w:color="auto"/>
              <w:right w:val="single" w:sz="4" w:space="0" w:color="000000"/>
            </w:tcBorders>
            <w:noWrap/>
            <w:vAlign w:val="center"/>
          </w:tcPr>
          <w:p w14:paraId="5BB82C66" w14:textId="77777777" w:rsidR="004940E4" w:rsidRPr="000F75DD" w:rsidRDefault="004940E4" w:rsidP="00C705EF">
            <w:pPr>
              <w:spacing w:after="0" w:line="240" w:lineRule="auto"/>
              <w:jc w:val="right"/>
              <w:rPr>
                <w:rFonts w:ascii="Arial" w:hAnsi="Arial" w:cs="Arial"/>
                <w:b/>
                <w:bCs/>
                <w:color w:val="000000"/>
                <w:sz w:val="16"/>
                <w:szCs w:val="16"/>
              </w:rPr>
            </w:pPr>
            <w:r w:rsidRPr="000F75DD">
              <w:rPr>
                <w:rFonts w:ascii="Arial" w:hAnsi="Arial" w:cs="Arial"/>
                <w:b/>
                <w:bCs/>
                <w:color w:val="000000"/>
                <w:sz w:val="16"/>
                <w:szCs w:val="16"/>
              </w:rPr>
              <w:t>/15</w:t>
            </w:r>
          </w:p>
        </w:tc>
      </w:tr>
      <w:tr w:rsidR="004940E4" w:rsidRPr="000F75DD" w14:paraId="25C0DA0C" w14:textId="77777777" w:rsidTr="00175F62">
        <w:trPr>
          <w:trHeight w:val="720"/>
        </w:trPr>
        <w:tc>
          <w:tcPr>
            <w:tcW w:w="1127" w:type="dxa"/>
            <w:vMerge w:val="restart"/>
            <w:tcBorders>
              <w:top w:val="nil"/>
              <w:left w:val="single" w:sz="4" w:space="0" w:color="auto"/>
              <w:bottom w:val="single" w:sz="4" w:space="0" w:color="auto"/>
              <w:right w:val="single" w:sz="4" w:space="0" w:color="auto"/>
            </w:tcBorders>
            <w:vAlign w:val="center"/>
          </w:tcPr>
          <w:p w14:paraId="72E01978" w14:textId="77777777" w:rsidR="004940E4" w:rsidRPr="000F75DD" w:rsidRDefault="004940E4" w:rsidP="00C705EF">
            <w:pPr>
              <w:spacing w:after="0" w:line="240" w:lineRule="auto"/>
              <w:rPr>
                <w:rFonts w:ascii="Arial" w:hAnsi="Arial" w:cs="Arial"/>
                <w:b/>
                <w:bCs/>
                <w:color w:val="000000"/>
                <w:sz w:val="16"/>
                <w:szCs w:val="16"/>
              </w:rPr>
            </w:pPr>
            <w:r w:rsidRPr="000F75DD">
              <w:rPr>
                <w:rFonts w:ascii="Arial" w:hAnsi="Arial" w:cs="Arial"/>
                <w:b/>
                <w:bCs/>
                <w:color w:val="000000"/>
                <w:sz w:val="16"/>
                <w:szCs w:val="16"/>
              </w:rPr>
              <w:t>Critère 2 :</w:t>
            </w:r>
            <w:r w:rsidRPr="000F75DD">
              <w:rPr>
                <w:rFonts w:ascii="Arial" w:hAnsi="Arial" w:cs="Arial"/>
                <w:b/>
                <w:bCs/>
                <w:color w:val="000000"/>
                <w:sz w:val="16"/>
                <w:szCs w:val="16"/>
              </w:rPr>
              <w:br/>
              <w:t xml:space="preserve">Qualité du porteur de projet (et du partenariat le cas échéant) </w:t>
            </w:r>
          </w:p>
        </w:tc>
        <w:tc>
          <w:tcPr>
            <w:tcW w:w="2663" w:type="dxa"/>
            <w:tcBorders>
              <w:top w:val="nil"/>
              <w:left w:val="nil"/>
              <w:bottom w:val="single" w:sz="4" w:space="0" w:color="auto"/>
              <w:right w:val="single" w:sz="4" w:space="0" w:color="auto"/>
            </w:tcBorders>
            <w:vAlign w:val="center"/>
          </w:tcPr>
          <w:p w14:paraId="1A3E18AB" w14:textId="77777777" w:rsidR="004940E4" w:rsidRPr="000F75DD" w:rsidRDefault="004940E4" w:rsidP="00C705EF">
            <w:pPr>
              <w:spacing w:after="0" w:line="240" w:lineRule="auto"/>
              <w:rPr>
                <w:rFonts w:ascii="Arial" w:hAnsi="Arial" w:cs="Arial"/>
                <w:color w:val="000000"/>
                <w:sz w:val="16"/>
                <w:szCs w:val="16"/>
              </w:rPr>
            </w:pPr>
            <w:r w:rsidRPr="000F75DD">
              <w:rPr>
                <w:rFonts w:ascii="Arial" w:hAnsi="Arial" w:cs="Arial"/>
                <w:b/>
                <w:bCs/>
                <w:color w:val="000000"/>
                <w:sz w:val="16"/>
                <w:szCs w:val="16"/>
              </w:rPr>
              <w:t>Compétences</w:t>
            </w:r>
            <w:r w:rsidRPr="000F75DD">
              <w:rPr>
                <w:rFonts w:ascii="Arial" w:hAnsi="Arial" w:cs="Arial"/>
                <w:color w:val="000000"/>
                <w:sz w:val="16"/>
                <w:szCs w:val="16"/>
              </w:rPr>
              <w:t xml:space="preserve"> scientifiques et/ou techniques et </w:t>
            </w:r>
            <w:r w:rsidRPr="000F75DD">
              <w:rPr>
                <w:rFonts w:ascii="Arial" w:hAnsi="Arial" w:cs="Arial"/>
                <w:b/>
                <w:bCs/>
                <w:color w:val="000000"/>
                <w:sz w:val="16"/>
                <w:szCs w:val="16"/>
              </w:rPr>
              <w:t>réalisations</w:t>
            </w:r>
            <w:r w:rsidRPr="000F75DD">
              <w:rPr>
                <w:rFonts w:ascii="Arial" w:hAnsi="Arial" w:cs="Arial"/>
                <w:color w:val="000000"/>
                <w:sz w:val="16"/>
                <w:szCs w:val="16"/>
              </w:rPr>
              <w:t xml:space="preserve"> sur la thématique</w:t>
            </w:r>
          </w:p>
        </w:tc>
        <w:tc>
          <w:tcPr>
            <w:tcW w:w="1315" w:type="dxa"/>
            <w:tcBorders>
              <w:top w:val="nil"/>
              <w:left w:val="nil"/>
              <w:bottom w:val="single" w:sz="4" w:space="0" w:color="auto"/>
              <w:right w:val="single" w:sz="4" w:space="0" w:color="auto"/>
            </w:tcBorders>
            <w:vAlign w:val="center"/>
          </w:tcPr>
          <w:p w14:paraId="5B450633" w14:textId="77777777" w:rsidR="004940E4" w:rsidRPr="000F75DD" w:rsidRDefault="004940E4" w:rsidP="00C705EF">
            <w:pPr>
              <w:spacing w:after="0" w:line="240" w:lineRule="auto"/>
              <w:jc w:val="center"/>
              <w:rPr>
                <w:rFonts w:ascii="Arial" w:hAnsi="Arial" w:cs="Arial"/>
                <w:color w:val="000000"/>
                <w:sz w:val="16"/>
                <w:szCs w:val="16"/>
              </w:rPr>
            </w:pPr>
            <w:r w:rsidRPr="000F75DD">
              <w:rPr>
                <w:rFonts w:ascii="Arial" w:hAnsi="Arial" w:cs="Arial"/>
                <w:color w:val="000000"/>
                <w:sz w:val="16"/>
                <w:szCs w:val="16"/>
              </w:rPr>
              <w:t>5 points</w:t>
            </w:r>
          </w:p>
        </w:tc>
        <w:tc>
          <w:tcPr>
            <w:tcW w:w="1158" w:type="dxa"/>
            <w:tcBorders>
              <w:top w:val="nil"/>
              <w:left w:val="nil"/>
              <w:bottom w:val="single" w:sz="4" w:space="0" w:color="auto"/>
              <w:right w:val="single" w:sz="4" w:space="0" w:color="auto"/>
            </w:tcBorders>
            <w:vAlign w:val="center"/>
          </w:tcPr>
          <w:p w14:paraId="020BC792" w14:textId="77777777" w:rsidR="004940E4" w:rsidRPr="000F75DD" w:rsidRDefault="004940E4" w:rsidP="00C705EF">
            <w:pPr>
              <w:spacing w:after="0" w:line="240" w:lineRule="auto"/>
              <w:rPr>
                <w:rFonts w:ascii="Arial" w:hAnsi="Arial" w:cs="Arial"/>
                <w:color w:val="000000"/>
                <w:sz w:val="16"/>
                <w:szCs w:val="16"/>
              </w:rPr>
            </w:pPr>
            <w:r w:rsidRPr="000F75DD">
              <w:rPr>
                <w:rFonts w:ascii="Arial" w:hAnsi="Arial" w:cs="Arial"/>
                <w:color w:val="000000"/>
                <w:sz w:val="16"/>
                <w:szCs w:val="16"/>
              </w:rPr>
              <w:t> </w:t>
            </w:r>
          </w:p>
        </w:tc>
        <w:tc>
          <w:tcPr>
            <w:tcW w:w="1332" w:type="dxa"/>
            <w:tcBorders>
              <w:top w:val="nil"/>
              <w:left w:val="nil"/>
              <w:bottom w:val="single" w:sz="4" w:space="0" w:color="auto"/>
              <w:right w:val="single" w:sz="4" w:space="0" w:color="auto"/>
            </w:tcBorders>
            <w:vAlign w:val="center"/>
          </w:tcPr>
          <w:p w14:paraId="18F3D4E1" w14:textId="77777777" w:rsidR="004940E4" w:rsidRPr="000F75DD" w:rsidRDefault="004940E4" w:rsidP="00C705EF">
            <w:pPr>
              <w:spacing w:after="0" w:line="240" w:lineRule="auto"/>
              <w:jc w:val="center"/>
              <w:rPr>
                <w:rFonts w:ascii="Arial" w:hAnsi="Arial" w:cs="Arial"/>
                <w:color w:val="000000"/>
                <w:sz w:val="16"/>
                <w:szCs w:val="16"/>
              </w:rPr>
            </w:pPr>
            <w:r w:rsidRPr="000F75DD">
              <w:rPr>
                <w:rFonts w:ascii="Arial" w:hAnsi="Arial" w:cs="Arial"/>
                <w:color w:val="000000"/>
                <w:sz w:val="16"/>
                <w:szCs w:val="16"/>
              </w:rPr>
              <w:t>1 (2 si pas de partenaires)</w:t>
            </w:r>
          </w:p>
        </w:tc>
        <w:tc>
          <w:tcPr>
            <w:tcW w:w="1142" w:type="dxa"/>
            <w:tcBorders>
              <w:top w:val="nil"/>
              <w:left w:val="nil"/>
              <w:bottom w:val="single" w:sz="4" w:space="0" w:color="auto"/>
              <w:right w:val="single" w:sz="4" w:space="0" w:color="auto"/>
            </w:tcBorders>
            <w:vAlign w:val="center"/>
          </w:tcPr>
          <w:p w14:paraId="5D3A6EFD" w14:textId="77777777" w:rsidR="004940E4" w:rsidRPr="000F75DD" w:rsidRDefault="004940E4" w:rsidP="00C705EF">
            <w:pPr>
              <w:spacing w:after="0" w:line="240" w:lineRule="auto"/>
              <w:rPr>
                <w:rFonts w:ascii="Arial" w:hAnsi="Arial" w:cs="Arial"/>
                <w:color w:val="000000"/>
                <w:sz w:val="16"/>
                <w:szCs w:val="16"/>
              </w:rPr>
            </w:pPr>
            <w:r w:rsidRPr="000F75DD">
              <w:rPr>
                <w:rFonts w:ascii="Arial" w:hAnsi="Arial" w:cs="Arial"/>
                <w:color w:val="000000"/>
                <w:sz w:val="16"/>
                <w:szCs w:val="16"/>
              </w:rPr>
              <w:t> </w:t>
            </w:r>
          </w:p>
        </w:tc>
      </w:tr>
      <w:tr w:rsidR="004940E4" w:rsidRPr="000F75DD" w14:paraId="6B75CC03" w14:textId="77777777" w:rsidTr="00175F62">
        <w:trPr>
          <w:trHeight w:val="720"/>
        </w:trPr>
        <w:tc>
          <w:tcPr>
            <w:tcW w:w="1127" w:type="dxa"/>
            <w:vMerge/>
            <w:tcBorders>
              <w:top w:val="nil"/>
              <w:left w:val="single" w:sz="4" w:space="0" w:color="auto"/>
              <w:bottom w:val="single" w:sz="4" w:space="0" w:color="auto"/>
              <w:right w:val="single" w:sz="4" w:space="0" w:color="auto"/>
            </w:tcBorders>
            <w:vAlign w:val="center"/>
          </w:tcPr>
          <w:p w14:paraId="7279B4AE" w14:textId="77777777" w:rsidR="004940E4" w:rsidRPr="000F75DD" w:rsidRDefault="004940E4" w:rsidP="00C705EF">
            <w:pPr>
              <w:spacing w:after="0" w:line="240" w:lineRule="auto"/>
              <w:rPr>
                <w:rFonts w:ascii="Arial" w:hAnsi="Arial" w:cs="Arial"/>
                <w:b/>
                <w:bCs/>
                <w:color w:val="000000"/>
                <w:sz w:val="16"/>
                <w:szCs w:val="16"/>
              </w:rPr>
            </w:pPr>
          </w:p>
        </w:tc>
        <w:tc>
          <w:tcPr>
            <w:tcW w:w="2663" w:type="dxa"/>
            <w:tcBorders>
              <w:top w:val="nil"/>
              <w:left w:val="nil"/>
              <w:bottom w:val="single" w:sz="4" w:space="0" w:color="auto"/>
              <w:right w:val="single" w:sz="4" w:space="0" w:color="auto"/>
            </w:tcBorders>
            <w:vAlign w:val="center"/>
          </w:tcPr>
          <w:p w14:paraId="42156B80" w14:textId="77777777" w:rsidR="004940E4" w:rsidRPr="000F75DD" w:rsidRDefault="004940E4" w:rsidP="00C705EF">
            <w:pPr>
              <w:spacing w:after="0" w:line="240" w:lineRule="auto"/>
              <w:rPr>
                <w:rFonts w:ascii="Arial" w:hAnsi="Arial" w:cs="Arial"/>
                <w:color w:val="000000"/>
                <w:sz w:val="16"/>
                <w:szCs w:val="16"/>
              </w:rPr>
            </w:pPr>
            <w:r w:rsidRPr="000F75DD">
              <w:rPr>
                <w:rFonts w:ascii="Arial" w:hAnsi="Arial" w:cs="Arial"/>
                <w:b/>
                <w:bCs/>
                <w:color w:val="000000"/>
                <w:sz w:val="16"/>
                <w:szCs w:val="16"/>
              </w:rPr>
              <w:t>Complémentarité</w:t>
            </w:r>
            <w:r w:rsidRPr="000F75DD">
              <w:rPr>
                <w:rFonts w:ascii="Arial" w:hAnsi="Arial" w:cs="Arial"/>
                <w:color w:val="000000"/>
                <w:sz w:val="16"/>
                <w:szCs w:val="16"/>
              </w:rPr>
              <w:t xml:space="preserve"> de l'expertise des partenaires</w:t>
            </w:r>
          </w:p>
        </w:tc>
        <w:tc>
          <w:tcPr>
            <w:tcW w:w="1315" w:type="dxa"/>
            <w:tcBorders>
              <w:top w:val="nil"/>
              <w:left w:val="nil"/>
              <w:bottom w:val="single" w:sz="4" w:space="0" w:color="auto"/>
              <w:right w:val="single" w:sz="4" w:space="0" w:color="auto"/>
            </w:tcBorders>
            <w:vAlign w:val="center"/>
          </w:tcPr>
          <w:p w14:paraId="4AC9E3BE" w14:textId="77777777" w:rsidR="004940E4" w:rsidRPr="000F75DD" w:rsidRDefault="004940E4" w:rsidP="00C705EF">
            <w:pPr>
              <w:spacing w:after="0" w:line="240" w:lineRule="auto"/>
              <w:jc w:val="center"/>
              <w:rPr>
                <w:rFonts w:ascii="Arial" w:hAnsi="Arial" w:cs="Arial"/>
                <w:color w:val="000000"/>
                <w:sz w:val="16"/>
                <w:szCs w:val="16"/>
              </w:rPr>
            </w:pPr>
            <w:r w:rsidRPr="000F75DD">
              <w:rPr>
                <w:rFonts w:ascii="Arial" w:hAnsi="Arial" w:cs="Arial"/>
                <w:color w:val="000000"/>
                <w:sz w:val="16"/>
                <w:szCs w:val="16"/>
              </w:rPr>
              <w:t>5 points</w:t>
            </w:r>
          </w:p>
        </w:tc>
        <w:tc>
          <w:tcPr>
            <w:tcW w:w="1158" w:type="dxa"/>
            <w:tcBorders>
              <w:top w:val="nil"/>
              <w:left w:val="nil"/>
              <w:bottom w:val="single" w:sz="4" w:space="0" w:color="auto"/>
              <w:right w:val="single" w:sz="4" w:space="0" w:color="auto"/>
            </w:tcBorders>
            <w:vAlign w:val="center"/>
          </w:tcPr>
          <w:p w14:paraId="3E32CC7C" w14:textId="77777777" w:rsidR="004940E4" w:rsidRPr="000F75DD" w:rsidRDefault="004940E4" w:rsidP="00C705EF">
            <w:pPr>
              <w:spacing w:after="0" w:line="240" w:lineRule="auto"/>
              <w:rPr>
                <w:rFonts w:ascii="Arial" w:hAnsi="Arial" w:cs="Arial"/>
                <w:color w:val="000000"/>
                <w:sz w:val="16"/>
                <w:szCs w:val="16"/>
              </w:rPr>
            </w:pPr>
            <w:r w:rsidRPr="000F75DD">
              <w:rPr>
                <w:rFonts w:ascii="Arial" w:hAnsi="Arial" w:cs="Arial"/>
                <w:color w:val="000000"/>
                <w:sz w:val="16"/>
                <w:szCs w:val="16"/>
              </w:rPr>
              <w:t> </w:t>
            </w:r>
          </w:p>
        </w:tc>
        <w:tc>
          <w:tcPr>
            <w:tcW w:w="1332" w:type="dxa"/>
            <w:tcBorders>
              <w:top w:val="nil"/>
              <w:left w:val="nil"/>
              <w:bottom w:val="single" w:sz="4" w:space="0" w:color="auto"/>
              <w:right w:val="single" w:sz="4" w:space="0" w:color="auto"/>
            </w:tcBorders>
            <w:vAlign w:val="center"/>
          </w:tcPr>
          <w:p w14:paraId="3DDB906E" w14:textId="77777777" w:rsidR="004940E4" w:rsidRPr="000F75DD" w:rsidRDefault="004940E4" w:rsidP="00C705EF">
            <w:pPr>
              <w:spacing w:after="0" w:line="240" w:lineRule="auto"/>
              <w:jc w:val="center"/>
              <w:rPr>
                <w:rFonts w:ascii="Arial" w:hAnsi="Arial" w:cs="Arial"/>
                <w:color w:val="000000"/>
                <w:sz w:val="16"/>
                <w:szCs w:val="16"/>
              </w:rPr>
            </w:pPr>
            <w:r w:rsidRPr="000F75DD">
              <w:rPr>
                <w:rFonts w:ascii="Arial" w:hAnsi="Arial" w:cs="Arial"/>
                <w:color w:val="000000"/>
                <w:sz w:val="16"/>
                <w:szCs w:val="16"/>
              </w:rPr>
              <w:t>1 (0 si pas de partenaires)</w:t>
            </w:r>
          </w:p>
        </w:tc>
        <w:tc>
          <w:tcPr>
            <w:tcW w:w="1142" w:type="dxa"/>
            <w:tcBorders>
              <w:top w:val="nil"/>
              <w:left w:val="nil"/>
              <w:bottom w:val="single" w:sz="4" w:space="0" w:color="auto"/>
              <w:right w:val="single" w:sz="4" w:space="0" w:color="auto"/>
            </w:tcBorders>
            <w:vAlign w:val="center"/>
          </w:tcPr>
          <w:p w14:paraId="2B40AE91" w14:textId="77777777" w:rsidR="004940E4" w:rsidRPr="000F75DD" w:rsidRDefault="004940E4" w:rsidP="00C705EF">
            <w:pPr>
              <w:spacing w:after="0" w:line="240" w:lineRule="auto"/>
              <w:rPr>
                <w:rFonts w:ascii="Arial" w:hAnsi="Arial" w:cs="Arial"/>
                <w:color w:val="000000"/>
                <w:sz w:val="16"/>
                <w:szCs w:val="16"/>
              </w:rPr>
            </w:pPr>
            <w:r w:rsidRPr="000F75DD">
              <w:rPr>
                <w:rFonts w:ascii="Arial" w:hAnsi="Arial" w:cs="Arial"/>
                <w:color w:val="000000"/>
                <w:sz w:val="16"/>
                <w:szCs w:val="16"/>
              </w:rPr>
              <w:t> </w:t>
            </w:r>
          </w:p>
        </w:tc>
      </w:tr>
      <w:tr w:rsidR="004940E4" w:rsidRPr="000F75DD" w14:paraId="75D0487A" w14:textId="77777777" w:rsidTr="00175F62">
        <w:trPr>
          <w:trHeight w:val="288"/>
        </w:trPr>
        <w:tc>
          <w:tcPr>
            <w:tcW w:w="8737" w:type="dxa"/>
            <w:gridSpan w:val="6"/>
            <w:tcBorders>
              <w:top w:val="single" w:sz="4" w:space="0" w:color="auto"/>
              <w:left w:val="single" w:sz="4" w:space="0" w:color="auto"/>
              <w:bottom w:val="single" w:sz="4" w:space="0" w:color="auto"/>
              <w:right w:val="single" w:sz="4" w:space="0" w:color="000000"/>
            </w:tcBorders>
            <w:noWrap/>
            <w:vAlign w:val="center"/>
          </w:tcPr>
          <w:p w14:paraId="2120790A" w14:textId="77777777" w:rsidR="004940E4" w:rsidRPr="000F75DD" w:rsidRDefault="004940E4" w:rsidP="00C705EF">
            <w:pPr>
              <w:spacing w:after="0" w:line="240" w:lineRule="auto"/>
              <w:jc w:val="right"/>
              <w:rPr>
                <w:rFonts w:ascii="Arial" w:hAnsi="Arial" w:cs="Arial"/>
                <w:b/>
                <w:bCs/>
                <w:color w:val="000000"/>
                <w:sz w:val="16"/>
                <w:szCs w:val="16"/>
              </w:rPr>
            </w:pPr>
            <w:r w:rsidRPr="000F75DD">
              <w:rPr>
                <w:rFonts w:ascii="Arial" w:hAnsi="Arial" w:cs="Arial"/>
                <w:b/>
                <w:bCs/>
                <w:color w:val="000000"/>
                <w:sz w:val="16"/>
                <w:szCs w:val="16"/>
              </w:rPr>
              <w:t>/10</w:t>
            </w:r>
          </w:p>
        </w:tc>
      </w:tr>
      <w:tr w:rsidR="004940E4" w:rsidRPr="000F75DD" w14:paraId="05A4704D" w14:textId="77777777" w:rsidTr="00175F62">
        <w:trPr>
          <w:trHeight w:val="720"/>
        </w:trPr>
        <w:tc>
          <w:tcPr>
            <w:tcW w:w="1127" w:type="dxa"/>
            <w:vMerge w:val="restart"/>
            <w:tcBorders>
              <w:top w:val="nil"/>
              <w:left w:val="single" w:sz="4" w:space="0" w:color="auto"/>
              <w:bottom w:val="single" w:sz="4" w:space="0" w:color="auto"/>
              <w:right w:val="single" w:sz="4" w:space="0" w:color="auto"/>
            </w:tcBorders>
            <w:vAlign w:val="center"/>
          </w:tcPr>
          <w:p w14:paraId="527953F9" w14:textId="77777777" w:rsidR="004940E4" w:rsidRPr="000F75DD" w:rsidRDefault="004940E4" w:rsidP="00C705EF">
            <w:pPr>
              <w:spacing w:after="0" w:line="240" w:lineRule="auto"/>
              <w:rPr>
                <w:rFonts w:ascii="Arial" w:hAnsi="Arial" w:cs="Arial"/>
                <w:b/>
                <w:bCs/>
                <w:color w:val="000000"/>
                <w:sz w:val="16"/>
                <w:szCs w:val="16"/>
              </w:rPr>
            </w:pPr>
            <w:r w:rsidRPr="000F75DD">
              <w:rPr>
                <w:rFonts w:ascii="Arial" w:hAnsi="Arial" w:cs="Arial"/>
                <w:b/>
                <w:bCs/>
                <w:color w:val="000000"/>
                <w:sz w:val="16"/>
                <w:szCs w:val="16"/>
              </w:rPr>
              <w:t>Critère 3 :</w:t>
            </w:r>
            <w:r w:rsidRPr="000F75DD">
              <w:rPr>
                <w:rFonts w:ascii="Arial" w:hAnsi="Arial" w:cs="Arial"/>
                <w:b/>
                <w:bCs/>
                <w:color w:val="000000"/>
                <w:sz w:val="16"/>
                <w:szCs w:val="16"/>
              </w:rPr>
              <w:br/>
              <w:t>Organisation et faisabilité du projet</w:t>
            </w:r>
          </w:p>
        </w:tc>
        <w:tc>
          <w:tcPr>
            <w:tcW w:w="2663" w:type="dxa"/>
            <w:tcBorders>
              <w:top w:val="nil"/>
              <w:left w:val="nil"/>
              <w:bottom w:val="single" w:sz="4" w:space="0" w:color="auto"/>
              <w:right w:val="single" w:sz="4" w:space="0" w:color="auto"/>
            </w:tcBorders>
            <w:vAlign w:val="center"/>
          </w:tcPr>
          <w:p w14:paraId="139767C7" w14:textId="77777777" w:rsidR="004940E4" w:rsidRPr="000F75DD" w:rsidRDefault="004940E4" w:rsidP="00C705EF">
            <w:pPr>
              <w:spacing w:after="0" w:line="240" w:lineRule="auto"/>
              <w:rPr>
                <w:rFonts w:ascii="Arial" w:hAnsi="Arial" w:cs="Arial"/>
                <w:color w:val="000000"/>
                <w:sz w:val="16"/>
                <w:szCs w:val="16"/>
              </w:rPr>
            </w:pPr>
            <w:r w:rsidRPr="000F75DD">
              <w:rPr>
                <w:rFonts w:ascii="Arial" w:hAnsi="Arial" w:cs="Arial"/>
                <w:b/>
                <w:bCs/>
                <w:color w:val="000000"/>
                <w:sz w:val="16"/>
                <w:szCs w:val="16"/>
              </w:rPr>
              <w:t>Calendrier et plan de charge</w:t>
            </w:r>
            <w:r w:rsidRPr="000F75DD">
              <w:rPr>
                <w:rFonts w:ascii="Arial" w:hAnsi="Arial" w:cs="Arial"/>
                <w:color w:val="000000"/>
                <w:sz w:val="16"/>
                <w:szCs w:val="16"/>
              </w:rPr>
              <w:t xml:space="preserve"> (niveau de détail et réalisme)</w:t>
            </w:r>
          </w:p>
        </w:tc>
        <w:tc>
          <w:tcPr>
            <w:tcW w:w="1315" w:type="dxa"/>
            <w:tcBorders>
              <w:top w:val="nil"/>
              <w:left w:val="nil"/>
              <w:bottom w:val="single" w:sz="4" w:space="0" w:color="auto"/>
              <w:right w:val="single" w:sz="4" w:space="0" w:color="auto"/>
            </w:tcBorders>
            <w:vAlign w:val="center"/>
          </w:tcPr>
          <w:p w14:paraId="3274FB7C" w14:textId="77777777" w:rsidR="004940E4" w:rsidRPr="000F75DD" w:rsidRDefault="004940E4" w:rsidP="00C705EF">
            <w:pPr>
              <w:spacing w:after="0" w:line="240" w:lineRule="auto"/>
              <w:jc w:val="center"/>
              <w:rPr>
                <w:rFonts w:ascii="Arial" w:hAnsi="Arial" w:cs="Arial"/>
                <w:color w:val="000000"/>
                <w:sz w:val="16"/>
                <w:szCs w:val="16"/>
              </w:rPr>
            </w:pPr>
            <w:r w:rsidRPr="000F75DD">
              <w:rPr>
                <w:rFonts w:ascii="Arial" w:hAnsi="Arial" w:cs="Arial"/>
                <w:color w:val="000000"/>
                <w:sz w:val="16"/>
                <w:szCs w:val="16"/>
              </w:rPr>
              <w:t>5 points</w:t>
            </w:r>
          </w:p>
        </w:tc>
        <w:tc>
          <w:tcPr>
            <w:tcW w:w="1158" w:type="dxa"/>
            <w:tcBorders>
              <w:top w:val="nil"/>
              <w:left w:val="nil"/>
              <w:bottom w:val="single" w:sz="4" w:space="0" w:color="auto"/>
              <w:right w:val="single" w:sz="4" w:space="0" w:color="auto"/>
            </w:tcBorders>
            <w:vAlign w:val="center"/>
          </w:tcPr>
          <w:p w14:paraId="4CE094BF" w14:textId="77777777" w:rsidR="004940E4" w:rsidRPr="000F75DD" w:rsidRDefault="004940E4" w:rsidP="00C705EF">
            <w:pPr>
              <w:spacing w:after="0" w:line="240" w:lineRule="auto"/>
              <w:rPr>
                <w:rFonts w:ascii="Arial" w:hAnsi="Arial" w:cs="Arial"/>
                <w:color w:val="000000"/>
                <w:sz w:val="16"/>
                <w:szCs w:val="16"/>
              </w:rPr>
            </w:pPr>
            <w:r w:rsidRPr="000F75DD">
              <w:rPr>
                <w:rFonts w:ascii="Arial" w:hAnsi="Arial" w:cs="Arial"/>
                <w:color w:val="000000"/>
                <w:sz w:val="16"/>
                <w:szCs w:val="16"/>
              </w:rPr>
              <w:t> </w:t>
            </w:r>
          </w:p>
        </w:tc>
        <w:tc>
          <w:tcPr>
            <w:tcW w:w="1332" w:type="dxa"/>
            <w:tcBorders>
              <w:top w:val="nil"/>
              <w:left w:val="nil"/>
              <w:bottom w:val="single" w:sz="4" w:space="0" w:color="auto"/>
              <w:right w:val="single" w:sz="4" w:space="0" w:color="auto"/>
            </w:tcBorders>
            <w:vAlign w:val="center"/>
          </w:tcPr>
          <w:p w14:paraId="5EB72EEA" w14:textId="77777777" w:rsidR="004940E4" w:rsidRPr="000F75DD" w:rsidRDefault="004940E4" w:rsidP="00C705EF">
            <w:pPr>
              <w:spacing w:after="0" w:line="240" w:lineRule="auto"/>
              <w:jc w:val="center"/>
              <w:rPr>
                <w:rFonts w:ascii="Arial" w:hAnsi="Arial" w:cs="Arial"/>
                <w:color w:val="000000"/>
                <w:sz w:val="16"/>
                <w:szCs w:val="16"/>
              </w:rPr>
            </w:pPr>
            <w:r w:rsidRPr="000F75DD">
              <w:rPr>
                <w:rFonts w:ascii="Arial" w:hAnsi="Arial" w:cs="Arial"/>
                <w:color w:val="000000"/>
                <w:sz w:val="16"/>
                <w:szCs w:val="16"/>
              </w:rPr>
              <w:t>1</w:t>
            </w:r>
          </w:p>
        </w:tc>
        <w:tc>
          <w:tcPr>
            <w:tcW w:w="1142" w:type="dxa"/>
            <w:tcBorders>
              <w:top w:val="nil"/>
              <w:left w:val="nil"/>
              <w:bottom w:val="single" w:sz="4" w:space="0" w:color="auto"/>
              <w:right w:val="single" w:sz="4" w:space="0" w:color="auto"/>
            </w:tcBorders>
            <w:vAlign w:val="center"/>
          </w:tcPr>
          <w:p w14:paraId="348FA472" w14:textId="77777777" w:rsidR="004940E4" w:rsidRPr="000F75DD" w:rsidRDefault="004940E4" w:rsidP="00C705EF">
            <w:pPr>
              <w:spacing w:after="0" w:line="240" w:lineRule="auto"/>
              <w:rPr>
                <w:rFonts w:ascii="Arial" w:hAnsi="Arial" w:cs="Arial"/>
                <w:color w:val="000000"/>
                <w:sz w:val="16"/>
                <w:szCs w:val="16"/>
              </w:rPr>
            </w:pPr>
            <w:r w:rsidRPr="000F75DD">
              <w:rPr>
                <w:rFonts w:ascii="Arial" w:hAnsi="Arial" w:cs="Arial"/>
                <w:color w:val="000000"/>
                <w:sz w:val="16"/>
                <w:szCs w:val="16"/>
              </w:rPr>
              <w:t> </w:t>
            </w:r>
          </w:p>
        </w:tc>
      </w:tr>
      <w:tr w:rsidR="004940E4" w:rsidRPr="000F75DD" w14:paraId="6184E3A7" w14:textId="77777777" w:rsidTr="00175F62">
        <w:trPr>
          <w:trHeight w:val="720"/>
        </w:trPr>
        <w:tc>
          <w:tcPr>
            <w:tcW w:w="1127" w:type="dxa"/>
            <w:vMerge/>
            <w:tcBorders>
              <w:top w:val="nil"/>
              <w:left w:val="single" w:sz="4" w:space="0" w:color="auto"/>
              <w:bottom w:val="single" w:sz="4" w:space="0" w:color="auto"/>
              <w:right w:val="single" w:sz="4" w:space="0" w:color="auto"/>
            </w:tcBorders>
            <w:vAlign w:val="center"/>
          </w:tcPr>
          <w:p w14:paraId="1074E702" w14:textId="77777777" w:rsidR="004940E4" w:rsidRPr="000F75DD" w:rsidRDefault="004940E4" w:rsidP="00C705EF">
            <w:pPr>
              <w:spacing w:after="0" w:line="240" w:lineRule="auto"/>
              <w:rPr>
                <w:rFonts w:ascii="Arial" w:hAnsi="Arial" w:cs="Arial"/>
                <w:b/>
                <w:bCs/>
                <w:color w:val="000000"/>
                <w:sz w:val="16"/>
                <w:szCs w:val="16"/>
              </w:rPr>
            </w:pPr>
          </w:p>
        </w:tc>
        <w:tc>
          <w:tcPr>
            <w:tcW w:w="2663" w:type="dxa"/>
            <w:tcBorders>
              <w:top w:val="nil"/>
              <w:left w:val="nil"/>
              <w:bottom w:val="single" w:sz="4" w:space="0" w:color="auto"/>
              <w:right w:val="single" w:sz="4" w:space="0" w:color="auto"/>
            </w:tcBorders>
            <w:vAlign w:val="center"/>
          </w:tcPr>
          <w:p w14:paraId="6FCEF192" w14:textId="77777777" w:rsidR="004940E4" w:rsidRPr="000F75DD" w:rsidRDefault="004940E4" w:rsidP="00C705EF">
            <w:pPr>
              <w:spacing w:after="0" w:line="240" w:lineRule="auto"/>
              <w:rPr>
                <w:rFonts w:ascii="Arial" w:hAnsi="Arial" w:cs="Arial"/>
                <w:color w:val="000000"/>
                <w:sz w:val="16"/>
                <w:szCs w:val="16"/>
              </w:rPr>
            </w:pPr>
            <w:r w:rsidRPr="000F75DD">
              <w:rPr>
                <w:rFonts w:ascii="Arial" w:hAnsi="Arial" w:cs="Arial"/>
                <w:b/>
                <w:bCs/>
                <w:color w:val="000000"/>
                <w:sz w:val="16"/>
                <w:szCs w:val="16"/>
              </w:rPr>
              <w:t>Moyens</w:t>
            </w:r>
            <w:r w:rsidRPr="000F75DD">
              <w:rPr>
                <w:rFonts w:ascii="Arial" w:hAnsi="Arial" w:cs="Arial"/>
                <w:color w:val="000000"/>
                <w:sz w:val="16"/>
                <w:szCs w:val="16"/>
              </w:rPr>
              <w:t xml:space="preserve"> (clarté de la planification budgétaire et adéquation des moyens aux objectifs)  </w:t>
            </w:r>
          </w:p>
        </w:tc>
        <w:tc>
          <w:tcPr>
            <w:tcW w:w="1315" w:type="dxa"/>
            <w:tcBorders>
              <w:top w:val="nil"/>
              <w:left w:val="nil"/>
              <w:bottom w:val="single" w:sz="4" w:space="0" w:color="auto"/>
              <w:right w:val="single" w:sz="4" w:space="0" w:color="auto"/>
            </w:tcBorders>
            <w:vAlign w:val="center"/>
          </w:tcPr>
          <w:p w14:paraId="71165091" w14:textId="77777777" w:rsidR="004940E4" w:rsidRPr="000F75DD" w:rsidRDefault="004940E4" w:rsidP="00C705EF">
            <w:pPr>
              <w:spacing w:after="0" w:line="240" w:lineRule="auto"/>
              <w:jc w:val="center"/>
              <w:rPr>
                <w:rFonts w:ascii="Arial" w:hAnsi="Arial" w:cs="Arial"/>
                <w:color w:val="000000"/>
                <w:sz w:val="16"/>
                <w:szCs w:val="16"/>
              </w:rPr>
            </w:pPr>
            <w:r w:rsidRPr="000F75DD">
              <w:rPr>
                <w:rFonts w:ascii="Arial" w:hAnsi="Arial" w:cs="Arial"/>
                <w:color w:val="000000"/>
                <w:sz w:val="16"/>
                <w:szCs w:val="16"/>
              </w:rPr>
              <w:t>5 points</w:t>
            </w:r>
          </w:p>
        </w:tc>
        <w:tc>
          <w:tcPr>
            <w:tcW w:w="1158" w:type="dxa"/>
            <w:tcBorders>
              <w:top w:val="nil"/>
              <w:left w:val="nil"/>
              <w:bottom w:val="single" w:sz="4" w:space="0" w:color="auto"/>
              <w:right w:val="single" w:sz="4" w:space="0" w:color="auto"/>
            </w:tcBorders>
            <w:vAlign w:val="center"/>
          </w:tcPr>
          <w:p w14:paraId="001DC57D" w14:textId="77777777" w:rsidR="004940E4" w:rsidRPr="000F75DD" w:rsidRDefault="004940E4" w:rsidP="00C705EF">
            <w:pPr>
              <w:spacing w:after="0" w:line="240" w:lineRule="auto"/>
              <w:rPr>
                <w:rFonts w:ascii="Arial" w:hAnsi="Arial" w:cs="Arial"/>
                <w:color w:val="000000"/>
                <w:sz w:val="16"/>
                <w:szCs w:val="16"/>
              </w:rPr>
            </w:pPr>
            <w:r w:rsidRPr="000F75DD">
              <w:rPr>
                <w:rFonts w:ascii="Arial" w:hAnsi="Arial" w:cs="Arial"/>
                <w:color w:val="000000"/>
                <w:sz w:val="16"/>
                <w:szCs w:val="16"/>
              </w:rPr>
              <w:t> </w:t>
            </w:r>
          </w:p>
        </w:tc>
        <w:tc>
          <w:tcPr>
            <w:tcW w:w="1332" w:type="dxa"/>
            <w:tcBorders>
              <w:top w:val="nil"/>
              <w:left w:val="nil"/>
              <w:bottom w:val="single" w:sz="4" w:space="0" w:color="auto"/>
              <w:right w:val="single" w:sz="4" w:space="0" w:color="auto"/>
            </w:tcBorders>
            <w:vAlign w:val="center"/>
          </w:tcPr>
          <w:p w14:paraId="112DF4CD" w14:textId="77777777" w:rsidR="004940E4" w:rsidRPr="000F75DD" w:rsidRDefault="004940E4" w:rsidP="00C705EF">
            <w:pPr>
              <w:spacing w:after="0" w:line="240" w:lineRule="auto"/>
              <w:jc w:val="center"/>
              <w:rPr>
                <w:rFonts w:ascii="Arial" w:hAnsi="Arial" w:cs="Arial"/>
                <w:color w:val="000000"/>
                <w:sz w:val="16"/>
                <w:szCs w:val="16"/>
              </w:rPr>
            </w:pPr>
            <w:r w:rsidRPr="000F75DD">
              <w:rPr>
                <w:rFonts w:ascii="Arial" w:hAnsi="Arial" w:cs="Arial"/>
                <w:color w:val="000000"/>
                <w:sz w:val="16"/>
                <w:szCs w:val="16"/>
              </w:rPr>
              <w:t>1</w:t>
            </w:r>
          </w:p>
        </w:tc>
        <w:tc>
          <w:tcPr>
            <w:tcW w:w="1142" w:type="dxa"/>
            <w:tcBorders>
              <w:top w:val="nil"/>
              <w:left w:val="nil"/>
              <w:bottom w:val="single" w:sz="4" w:space="0" w:color="auto"/>
              <w:right w:val="single" w:sz="4" w:space="0" w:color="auto"/>
            </w:tcBorders>
            <w:vAlign w:val="center"/>
          </w:tcPr>
          <w:p w14:paraId="2B150C48" w14:textId="77777777" w:rsidR="004940E4" w:rsidRPr="000F75DD" w:rsidRDefault="004940E4" w:rsidP="00C705EF">
            <w:pPr>
              <w:spacing w:after="0" w:line="240" w:lineRule="auto"/>
              <w:rPr>
                <w:rFonts w:ascii="Arial" w:hAnsi="Arial" w:cs="Arial"/>
                <w:color w:val="000000"/>
                <w:sz w:val="16"/>
                <w:szCs w:val="16"/>
              </w:rPr>
            </w:pPr>
            <w:r w:rsidRPr="000F75DD">
              <w:rPr>
                <w:rFonts w:ascii="Arial" w:hAnsi="Arial" w:cs="Arial"/>
                <w:color w:val="000000"/>
                <w:sz w:val="16"/>
                <w:szCs w:val="16"/>
              </w:rPr>
              <w:t> </w:t>
            </w:r>
          </w:p>
        </w:tc>
      </w:tr>
      <w:tr w:rsidR="004940E4" w:rsidRPr="000F75DD" w14:paraId="1234CE34" w14:textId="77777777" w:rsidTr="00175F62">
        <w:trPr>
          <w:trHeight w:val="720"/>
        </w:trPr>
        <w:tc>
          <w:tcPr>
            <w:tcW w:w="1127" w:type="dxa"/>
            <w:vMerge/>
            <w:tcBorders>
              <w:top w:val="nil"/>
              <w:left w:val="single" w:sz="4" w:space="0" w:color="auto"/>
              <w:bottom w:val="single" w:sz="4" w:space="0" w:color="auto"/>
              <w:right w:val="single" w:sz="4" w:space="0" w:color="auto"/>
            </w:tcBorders>
            <w:vAlign w:val="center"/>
          </w:tcPr>
          <w:p w14:paraId="421E643F" w14:textId="77777777" w:rsidR="004940E4" w:rsidRPr="000F75DD" w:rsidRDefault="004940E4" w:rsidP="00C705EF">
            <w:pPr>
              <w:spacing w:after="0" w:line="240" w:lineRule="auto"/>
              <w:rPr>
                <w:rFonts w:ascii="Arial" w:hAnsi="Arial" w:cs="Arial"/>
                <w:b/>
                <w:bCs/>
                <w:color w:val="000000"/>
                <w:sz w:val="16"/>
                <w:szCs w:val="16"/>
              </w:rPr>
            </w:pPr>
          </w:p>
        </w:tc>
        <w:tc>
          <w:tcPr>
            <w:tcW w:w="2663" w:type="dxa"/>
            <w:tcBorders>
              <w:top w:val="nil"/>
              <w:left w:val="nil"/>
              <w:bottom w:val="single" w:sz="4" w:space="0" w:color="auto"/>
              <w:right w:val="single" w:sz="4" w:space="0" w:color="auto"/>
            </w:tcBorders>
            <w:vAlign w:val="center"/>
          </w:tcPr>
          <w:p w14:paraId="22F891EA" w14:textId="77777777" w:rsidR="004940E4" w:rsidRPr="000F75DD" w:rsidRDefault="004940E4" w:rsidP="00C705EF">
            <w:pPr>
              <w:spacing w:after="0" w:line="240" w:lineRule="auto"/>
              <w:rPr>
                <w:rFonts w:ascii="Arial" w:hAnsi="Arial" w:cs="Arial"/>
                <w:color w:val="000000"/>
                <w:sz w:val="16"/>
                <w:szCs w:val="16"/>
              </w:rPr>
            </w:pPr>
            <w:r w:rsidRPr="000F75DD">
              <w:rPr>
                <w:rFonts w:ascii="Arial" w:hAnsi="Arial" w:cs="Arial"/>
                <w:b/>
                <w:bCs/>
                <w:color w:val="000000"/>
                <w:sz w:val="16"/>
                <w:szCs w:val="16"/>
              </w:rPr>
              <w:t>Identification des risques</w:t>
            </w:r>
            <w:r w:rsidRPr="000F75DD">
              <w:rPr>
                <w:rFonts w:ascii="Arial" w:hAnsi="Arial" w:cs="Arial"/>
                <w:color w:val="000000"/>
                <w:sz w:val="16"/>
                <w:szCs w:val="16"/>
              </w:rPr>
              <w:t xml:space="preserve"> (identification des risques associés aux étapes du projet et présentation des solutions de secours envisagées)</w:t>
            </w:r>
          </w:p>
        </w:tc>
        <w:tc>
          <w:tcPr>
            <w:tcW w:w="1315" w:type="dxa"/>
            <w:tcBorders>
              <w:top w:val="nil"/>
              <w:left w:val="nil"/>
              <w:bottom w:val="single" w:sz="4" w:space="0" w:color="auto"/>
              <w:right w:val="single" w:sz="4" w:space="0" w:color="auto"/>
            </w:tcBorders>
            <w:vAlign w:val="center"/>
          </w:tcPr>
          <w:p w14:paraId="35028D5C" w14:textId="77777777" w:rsidR="004940E4" w:rsidRPr="000F75DD" w:rsidRDefault="004940E4" w:rsidP="00C705EF">
            <w:pPr>
              <w:spacing w:after="0" w:line="240" w:lineRule="auto"/>
              <w:jc w:val="center"/>
              <w:rPr>
                <w:rFonts w:ascii="Arial" w:hAnsi="Arial" w:cs="Arial"/>
                <w:color w:val="000000"/>
                <w:sz w:val="16"/>
                <w:szCs w:val="16"/>
              </w:rPr>
            </w:pPr>
            <w:r w:rsidRPr="000F75DD">
              <w:rPr>
                <w:rFonts w:ascii="Arial" w:hAnsi="Arial" w:cs="Arial"/>
                <w:color w:val="000000"/>
                <w:sz w:val="16"/>
                <w:szCs w:val="16"/>
              </w:rPr>
              <w:t>5 points</w:t>
            </w:r>
          </w:p>
        </w:tc>
        <w:tc>
          <w:tcPr>
            <w:tcW w:w="1158" w:type="dxa"/>
            <w:tcBorders>
              <w:top w:val="nil"/>
              <w:left w:val="nil"/>
              <w:bottom w:val="single" w:sz="4" w:space="0" w:color="auto"/>
              <w:right w:val="single" w:sz="4" w:space="0" w:color="auto"/>
            </w:tcBorders>
            <w:vAlign w:val="center"/>
          </w:tcPr>
          <w:p w14:paraId="3DF5C39C" w14:textId="77777777" w:rsidR="004940E4" w:rsidRPr="000F75DD" w:rsidRDefault="004940E4" w:rsidP="00C705EF">
            <w:pPr>
              <w:spacing w:after="0" w:line="240" w:lineRule="auto"/>
              <w:rPr>
                <w:rFonts w:ascii="Arial" w:hAnsi="Arial" w:cs="Arial"/>
                <w:color w:val="000000"/>
                <w:sz w:val="16"/>
                <w:szCs w:val="16"/>
              </w:rPr>
            </w:pPr>
            <w:r w:rsidRPr="000F75DD">
              <w:rPr>
                <w:rFonts w:ascii="Arial" w:hAnsi="Arial" w:cs="Arial"/>
                <w:color w:val="000000"/>
                <w:sz w:val="16"/>
                <w:szCs w:val="16"/>
              </w:rPr>
              <w:t> </w:t>
            </w:r>
          </w:p>
        </w:tc>
        <w:tc>
          <w:tcPr>
            <w:tcW w:w="1332" w:type="dxa"/>
            <w:tcBorders>
              <w:top w:val="nil"/>
              <w:left w:val="nil"/>
              <w:bottom w:val="single" w:sz="4" w:space="0" w:color="auto"/>
              <w:right w:val="single" w:sz="4" w:space="0" w:color="auto"/>
            </w:tcBorders>
            <w:vAlign w:val="center"/>
          </w:tcPr>
          <w:p w14:paraId="185E1290" w14:textId="77777777" w:rsidR="004940E4" w:rsidRPr="000F75DD" w:rsidRDefault="004940E4" w:rsidP="00C705EF">
            <w:pPr>
              <w:spacing w:after="0" w:line="240" w:lineRule="auto"/>
              <w:jc w:val="center"/>
              <w:rPr>
                <w:rFonts w:ascii="Arial" w:hAnsi="Arial" w:cs="Arial"/>
                <w:color w:val="000000"/>
                <w:sz w:val="16"/>
                <w:szCs w:val="16"/>
              </w:rPr>
            </w:pPr>
            <w:r w:rsidRPr="000F75DD">
              <w:rPr>
                <w:rFonts w:ascii="Arial" w:hAnsi="Arial" w:cs="Arial"/>
                <w:color w:val="000000"/>
                <w:sz w:val="16"/>
                <w:szCs w:val="16"/>
              </w:rPr>
              <w:t>1</w:t>
            </w:r>
          </w:p>
        </w:tc>
        <w:tc>
          <w:tcPr>
            <w:tcW w:w="1142" w:type="dxa"/>
            <w:tcBorders>
              <w:top w:val="nil"/>
              <w:left w:val="nil"/>
              <w:bottom w:val="single" w:sz="4" w:space="0" w:color="auto"/>
              <w:right w:val="single" w:sz="4" w:space="0" w:color="auto"/>
            </w:tcBorders>
            <w:vAlign w:val="center"/>
          </w:tcPr>
          <w:p w14:paraId="6BFADE73" w14:textId="77777777" w:rsidR="004940E4" w:rsidRPr="000F75DD" w:rsidRDefault="004940E4" w:rsidP="00C705EF">
            <w:pPr>
              <w:spacing w:after="0" w:line="240" w:lineRule="auto"/>
              <w:rPr>
                <w:rFonts w:ascii="Arial" w:hAnsi="Arial" w:cs="Arial"/>
                <w:color w:val="000000"/>
                <w:sz w:val="16"/>
                <w:szCs w:val="16"/>
              </w:rPr>
            </w:pPr>
            <w:r w:rsidRPr="000F75DD">
              <w:rPr>
                <w:rFonts w:ascii="Arial" w:hAnsi="Arial" w:cs="Arial"/>
                <w:color w:val="000000"/>
                <w:sz w:val="16"/>
                <w:szCs w:val="16"/>
              </w:rPr>
              <w:t> </w:t>
            </w:r>
          </w:p>
        </w:tc>
      </w:tr>
      <w:tr w:rsidR="004940E4" w:rsidRPr="000F75DD" w14:paraId="74DAF6AE" w14:textId="77777777" w:rsidTr="00175F62">
        <w:trPr>
          <w:trHeight w:val="288"/>
        </w:trPr>
        <w:tc>
          <w:tcPr>
            <w:tcW w:w="8737" w:type="dxa"/>
            <w:gridSpan w:val="6"/>
            <w:tcBorders>
              <w:top w:val="single" w:sz="4" w:space="0" w:color="auto"/>
              <w:left w:val="single" w:sz="4" w:space="0" w:color="auto"/>
              <w:bottom w:val="single" w:sz="4" w:space="0" w:color="auto"/>
              <w:right w:val="single" w:sz="4" w:space="0" w:color="000000"/>
            </w:tcBorders>
            <w:noWrap/>
            <w:vAlign w:val="center"/>
          </w:tcPr>
          <w:p w14:paraId="0ED74E13" w14:textId="77777777" w:rsidR="004940E4" w:rsidRPr="000F75DD" w:rsidRDefault="004940E4" w:rsidP="00C705EF">
            <w:pPr>
              <w:spacing w:after="0" w:line="240" w:lineRule="auto"/>
              <w:jc w:val="right"/>
              <w:rPr>
                <w:rFonts w:ascii="Arial" w:hAnsi="Arial" w:cs="Arial"/>
                <w:b/>
                <w:bCs/>
                <w:color w:val="000000"/>
                <w:sz w:val="16"/>
                <w:szCs w:val="16"/>
              </w:rPr>
            </w:pPr>
            <w:r w:rsidRPr="000F75DD">
              <w:rPr>
                <w:rFonts w:ascii="Arial" w:hAnsi="Arial" w:cs="Arial"/>
                <w:b/>
                <w:bCs/>
                <w:color w:val="000000"/>
                <w:sz w:val="16"/>
                <w:szCs w:val="16"/>
              </w:rPr>
              <w:t>/15</w:t>
            </w:r>
          </w:p>
        </w:tc>
      </w:tr>
      <w:tr w:rsidR="004940E4" w:rsidRPr="000F75DD" w14:paraId="271F34F2" w14:textId="77777777" w:rsidTr="00175F62">
        <w:trPr>
          <w:trHeight w:val="720"/>
        </w:trPr>
        <w:tc>
          <w:tcPr>
            <w:tcW w:w="3790" w:type="dxa"/>
            <w:gridSpan w:val="2"/>
            <w:tcBorders>
              <w:top w:val="single" w:sz="4" w:space="0" w:color="auto"/>
              <w:left w:val="single" w:sz="4" w:space="0" w:color="auto"/>
              <w:bottom w:val="single" w:sz="4" w:space="0" w:color="auto"/>
              <w:right w:val="single" w:sz="4" w:space="0" w:color="000000"/>
            </w:tcBorders>
            <w:vAlign w:val="center"/>
          </w:tcPr>
          <w:p w14:paraId="0F3671DE" w14:textId="77777777" w:rsidR="004940E4" w:rsidRPr="000F75DD" w:rsidRDefault="004940E4" w:rsidP="00C705EF">
            <w:pPr>
              <w:spacing w:after="0" w:line="240" w:lineRule="auto"/>
              <w:rPr>
                <w:rFonts w:ascii="Arial" w:hAnsi="Arial" w:cs="Arial"/>
                <w:b/>
                <w:bCs/>
                <w:color w:val="000000"/>
                <w:sz w:val="16"/>
                <w:szCs w:val="16"/>
              </w:rPr>
            </w:pPr>
            <w:r w:rsidRPr="000F75DD">
              <w:rPr>
                <w:rFonts w:ascii="Arial" w:hAnsi="Arial" w:cs="Arial"/>
                <w:b/>
                <w:bCs/>
                <w:color w:val="000000"/>
                <w:sz w:val="16"/>
                <w:szCs w:val="16"/>
              </w:rPr>
              <w:t>Critère 4 :</w:t>
            </w:r>
            <w:r w:rsidRPr="000F75DD">
              <w:rPr>
                <w:rFonts w:ascii="Arial" w:hAnsi="Arial" w:cs="Arial"/>
                <w:b/>
                <w:bCs/>
                <w:color w:val="000000"/>
                <w:sz w:val="16"/>
                <w:szCs w:val="16"/>
              </w:rPr>
              <w:br/>
              <w:t xml:space="preserve">Niveau d'implication des professionnels de la pêche dans le projet </w:t>
            </w:r>
          </w:p>
        </w:tc>
        <w:tc>
          <w:tcPr>
            <w:tcW w:w="1315" w:type="dxa"/>
            <w:tcBorders>
              <w:top w:val="nil"/>
              <w:left w:val="nil"/>
              <w:bottom w:val="single" w:sz="4" w:space="0" w:color="auto"/>
              <w:right w:val="single" w:sz="4" w:space="0" w:color="auto"/>
            </w:tcBorders>
            <w:vAlign w:val="center"/>
          </w:tcPr>
          <w:p w14:paraId="36BB007B" w14:textId="77777777" w:rsidR="004940E4" w:rsidRPr="000F75DD" w:rsidRDefault="004940E4" w:rsidP="00C705EF">
            <w:pPr>
              <w:spacing w:after="0" w:line="240" w:lineRule="auto"/>
              <w:jc w:val="center"/>
              <w:rPr>
                <w:rFonts w:ascii="Arial" w:hAnsi="Arial" w:cs="Arial"/>
                <w:color w:val="000000"/>
                <w:sz w:val="16"/>
                <w:szCs w:val="16"/>
              </w:rPr>
            </w:pPr>
            <w:r w:rsidRPr="000F75DD">
              <w:rPr>
                <w:rFonts w:ascii="Arial" w:hAnsi="Arial" w:cs="Arial"/>
                <w:color w:val="000000"/>
                <w:sz w:val="16"/>
                <w:szCs w:val="16"/>
              </w:rPr>
              <w:t>5 points</w:t>
            </w:r>
          </w:p>
        </w:tc>
        <w:tc>
          <w:tcPr>
            <w:tcW w:w="1158" w:type="dxa"/>
            <w:tcBorders>
              <w:top w:val="nil"/>
              <w:left w:val="nil"/>
              <w:bottom w:val="single" w:sz="4" w:space="0" w:color="auto"/>
              <w:right w:val="single" w:sz="4" w:space="0" w:color="auto"/>
            </w:tcBorders>
            <w:noWrap/>
            <w:vAlign w:val="center"/>
          </w:tcPr>
          <w:p w14:paraId="3F0E3651" w14:textId="77777777" w:rsidR="004940E4" w:rsidRPr="000F75DD" w:rsidRDefault="004940E4" w:rsidP="00C705EF">
            <w:pPr>
              <w:spacing w:after="0" w:line="240" w:lineRule="auto"/>
              <w:rPr>
                <w:rFonts w:ascii="Arial" w:hAnsi="Arial" w:cs="Arial"/>
                <w:color w:val="000000"/>
              </w:rPr>
            </w:pPr>
            <w:r w:rsidRPr="000F75DD">
              <w:rPr>
                <w:rFonts w:ascii="Arial" w:hAnsi="Arial" w:cs="Arial"/>
                <w:color w:val="000000"/>
              </w:rPr>
              <w:t> </w:t>
            </w:r>
          </w:p>
        </w:tc>
        <w:tc>
          <w:tcPr>
            <w:tcW w:w="1332" w:type="dxa"/>
            <w:tcBorders>
              <w:top w:val="nil"/>
              <w:left w:val="nil"/>
              <w:bottom w:val="single" w:sz="4" w:space="0" w:color="auto"/>
              <w:right w:val="single" w:sz="4" w:space="0" w:color="auto"/>
            </w:tcBorders>
            <w:vAlign w:val="center"/>
          </w:tcPr>
          <w:p w14:paraId="1F468DC8" w14:textId="77777777" w:rsidR="004940E4" w:rsidRPr="000F75DD" w:rsidRDefault="004940E4" w:rsidP="00C705EF">
            <w:pPr>
              <w:spacing w:after="0" w:line="240" w:lineRule="auto"/>
              <w:jc w:val="center"/>
              <w:rPr>
                <w:rFonts w:ascii="Arial" w:hAnsi="Arial" w:cs="Arial"/>
                <w:color w:val="000000"/>
                <w:sz w:val="16"/>
                <w:szCs w:val="16"/>
              </w:rPr>
            </w:pPr>
            <w:r w:rsidRPr="000F75DD">
              <w:rPr>
                <w:rFonts w:ascii="Arial" w:hAnsi="Arial" w:cs="Arial"/>
                <w:color w:val="000000"/>
                <w:sz w:val="16"/>
                <w:szCs w:val="16"/>
              </w:rPr>
              <w:t>2</w:t>
            </w:r>
          </w:p>
        </w:tc>
        <w:tc>
          <w:tcPr>
            <w:tcW w:w="1142" w:type="dxa"/>
            <w:tcBorders>
              <w:top w:val="nil"/>
              <w:left w:val="nil"/>
              <w:bottom w:val="single" w:sz="4" w:space="0" w:color="auto"/>
              <w:right w:val="single" w:sz="4" w:space="0" w:color="auto"/>
            </w:tcBorders>
            <w:noWrap/>
            <w:vAlign w:val="center"/>
          </w:tcPr>
          <w:p w14:paraId="70B9E8A7" w14:textId="77777777" w:rsidR="004940E4" w:rsidRPr="000F75DD" w:rsidRDefault="004940E4" w:rsidP="00C705EF">
            <w:pPr>
              <w:spacing w:after="0" w:line="240" w:lineRule="auto"/>
              <w:rPr>
                <w:rFonts w:ascii="Arial" w:hAnsi="Arial" w:cs="Arial"/>
                <w:color w:val="000000"/>
              </w:rPr>
            </w:pPr>
            <w:r w:rsidRPr="000F75DD">
              <w:rPr>
                <w:rFonts w:ascii="Arial" w:hAnsi="Arial" w:cs="Arial"/>
                <w:color w:val="000000"/>
              </w:rPr>
              <w:t> </w:t>
            </w:r>
          </w:p>
        </w:tc>
      </w:tr>
      <w:tr w:rsidR="004940E4" w:rsidRPr="000F75DD" w14:paraId="52DCDEAA" w14:textId="77777777" w:rsidTr="00175F62">
        <w:trPr>
          <w:trHeight w:val="288"/>
        </w:trPr>
        <w:tc>
          <w:tcPr>
            <w:tcW w:w="8737" w:type="dxa"/>
            <w:gridSpan w:val="6"/>
            <w:tcBorders>
              <w:top w:val="single" w:sz="4" w:space="0" w:color="auto"/>
              <w:left w:val="single" w:sz="4" w:space="0" w:color="auto"/>
              <w:bottom w:val="single" w:sz="4" w:space="0" w:color="auto"/>
              <w:right w:val="single" w:sz="4" w:space="0" w:color="000000"/>
            </w:tcBorders>
            <w:noWrap/>
            <w:vAlign w:val="center"/>
          </w:tcPr>
          <w:p w14:paraId="733EFF81" w14:textId="77777777" w:rsidR="004940E4" w:rsidRPr="000F75DD" w:rsidRDefault="004940E4" w:rsidP="00C705EF">
            <w:pPr>
              <w:spacing w:after="0" w:line="240" w:lineRule="auto"/>
              <w:jc w:val="right"/>
              <w:rPr>
                <w:rFonts w:ascii="Arial" w:hAnsi="Arial" w:cs="Arial"/>
                <w:b/>
                <w:bCs/>
                <w:color w:val="000000"/>
                <w:sz w:val="16"/>
                <w:szCs w:val="16"/>
              </w:rPr>
            </w:pPr>
            <w:r w:rsidRPr="000F75DD">
              <w:rPr>
                <w:rFonts w:ascii="Arial" w:hAnsi="Arial" w:cs="Arial"/>
                <w:b/>
                <w:bCs/>
                <w:color w:val="000000"/>
                <w:sz w:val="16"/>
                <w:szCs w:val="16"/>
              </w:rPr>
              <w:t>/10</w:t>
            </w:r>
          </w:p>
        </w:tc>
      </w:tr>
      <w:tr w:rsidR="004940E4" w:rsidRPr="000F75DD" w14:paraId="7A402757" w14:textId="77777777" w:rsidTr="00175F62">
        <w:trPr>
          <w:trHeight w:val="720"/>
        </w:trPr>
        <w:tc>
          <w:tcPr>
            <w:tcW w:w="7595" w:type="dxa"/>
            <w:gridSpan w:val="5"/>
            <w:tcBorders>
              <w:top w:val="single" w:sz="4" w:space="0" w:color="auto"/>
              <w:left w:val="single" w:sz="4" w:space="0" w:color="auto"/>
              <w:bottom w:val="single" w:sz="4" w:space="0" w:color="auto"/>
              <w:right w:val="single" w:sz="4" w:space="0" w:color="auto"/>
            </w:tcBorders>
            <w:noWrap/>
            <w:vAlign w:val="center"/>
          </w:tcPr>
          <w:p w14:paraId="7E5701B0" w14:textId="77777777" w:rsidR="004940E4" w:rsidRPr="000F75DD" w:rsidRDefault="004940E4" w:rsidP="00C705EF">
            <w:pPr>
              <w:spacing w:after="0" w:line="240" w:lineRule="auto"/>
              <w:jc w:val="right"/>
              <w:rPr>
                <w:rFonts w:ascii="Arial" w:hAnsi="Arial" w:cs="Arial"/>
                <w:b/>
                <w:bCs/>
                <w:color w:val="000000"/>
                <w:sz w:val="16"/>
                <w:szCs w:val="16"/>
              </w:rPr>
            </w:pPr>
            <w:r w:rsidRPr="000F75DD">
              <w:rPr>
                <w:rFonts w:ascii="Arial" w:hAnsi="Arial" w:cs="Arial"/>
                <w:b/>
                <w:bCs/>
                <w:color w:val="000000"/>
                <w:sz w:val="16"/>
                <w:szCs w:val="16"/>
              </w:rPr>
              <w:t>Note finale du projet</w:t>
            </w:r>
          </w:p>
        </w:tc>
        <w:tc>
          <w:tcPr>
            <w:tcW w:w="1142" w:type="dxa"/>
            <w:tcBorders>
              <w:top w:val="nil"/>
              <w:left w:val="nil"/>
              <w:bottom w:val="single" w:sz="4" w:space="0" w:color="auto"/>
              <w:right w:val="single" w:sz="4" w:space="0" w:color="auto"/>
            </w:tcBorders>
            <w:noWrap/>
            <w:vAlign w:val="center"/>
          </w:tcPr>
          <w:p w14:paraId="6AE8A649" w14:textId="77777777" w:rsidR="004940E4" w:rsidRPr="000F75DD" w:rsidRDefault="004940E4" w:rsidP="00C705EF">
            <w:pPr>
              <w:spacing w:after="0" w:line="240" w:lineRule="auto"/>
              <w:jc w:val="right"/>
              <w:rPr>
                <w:rFonts w:ascii="Arial" w:hAnsi="Arial" w:cs="Arial"/>
                <w:b/>
                <w:bCs/>
                <w:color w:val="000000"/>
                <w:sz w:val="16"/>
                <w:szCs w:val="16"/>
              </w:rPr>
            </w:pPr>
            <w:r w:rsidRPr="000F75DD">
              <w:rPr>
                <w:rFonts w:ascii="Arial" w:hAnsi="Arial" w:cs="Arial"/>
                <w:b/>
                <w:bCs/>
                <w:color w:val="000000"/>
                <w:sz w:val="16"/>
                <w:szCs w:val="16"/>
              </w:rPr>
              <w:t>/50</w:t>
            </w:r>
          </w:p>
        </w:tc>
      </w:tr>
      <w:tr w:rsidR="004940E4" w:rsidRPr="000F75DD" w14:paraId="7A70ACA2" w14:textId="77777777" w:rsidTr="00175F62">
        <w:trPr>
          <w:trHeight w:val="288"/>
        </w:trPr>
        <w:tc>
          <w:tcPr>
            <w:tcW w:w="1127" w:type="dxa"/>
            <w:tcBorders>
              <w:top w:val="nil"/>
              <w:left w:val="nil"/>
              <w:bottom w:val="nil"/>
              <w:right w:val="nil"/>
            </w:tcBorders>
            <w:noWrap/>
            <w:vAlign w:val="center"/>
          </w:tcPr>
          <w:p w14:paraId="0A32394F" w14:textId="77777777" w:rsidR="004940E4" w:rsidRPr="000F75DD" w:rsidRDefault="004940E4" w:rsidP="00C705EF">
            <w:pPr>
              <w:spacing w:after="0" w:line="240" w:lineRule="auto"/>
              <w:rPr>
                <w:rFonts w:ascii="Arial" w:hAnsi="Arial" w:cs="Arial"/>
                <w:color w:val="000000"/>
              </w:rPr>
            </w:pPr>
          </w:p>
        </w:tc>
        <w:tc>
          <w:tcPr>
            <w:tcW w:w="2663" w:type="dxa"/>
            <w:tcBorders>
              <w:top w:val="nil"/>
              <w:left w:val="nil"/>
              <w:bottom w:val="nil"/>
              <w:right w:val="nil"/>
            </w:tcBorders>
            <w:noWrap/>
            <w:vAlign w:val="center"/>
          </w:tcPr>
          <w:p w14:paraId="43CD3330" w14:textId="77777777" w:rsidR="004940E4" w:rsidRPr="000F75DD" w:rsidRDefault="004940E4" w:rsidP="00C705EF">
            <w:pPr>
              <w:spacing w:after="0" w:line="240" w:lineRule="auto"/>
              <w:rPr>
                <w:rFonts w:ascii="Arial" w:hAnsi="Arial" w:cs="Arial"/>
                <w:color w:val="000000"/>
              </w:rPr>
            </w:pPr>
          </w:p>
        </w:tc>
        <w:tc>
          <w:tcPr>
            <w:tcW w:w="1315" w:type="dxa"/>
            <w:tcBorders>
              <w:top w:val="nil"/>
              <w:left w:val="nil"/>
              <w:bottom w:val="nil"/>
              <w:right w:val="nil"/>
            </w:tcBorders>
            <w:noWrap/>
            <w:vAlign w:val="center"/>
          </w:tcPr>
          <w:p w14:paraId="323187B6" w14:textId="77777777" w:rsidR="004940E4" w:rsidRPr="000F75DD" w:rsidRDefault="004940E4" w:rsidP="00C705EF">
            <w:pPr>
              <w:spacing w:after="0" w:line="240" w:lineRule="auto"/>
              <w:jc w:val="center"/>
              <w:rPr>
                <w:rFonts w:ascii="Arial" w:hAnsi="Arial" w:cs="Arial"/>
                <w:color w:val="000000"/>
              </w:rPr>
            </w:pPr>
          </w:p>
        </w:tc>
        <w:tc>
          <w:tcPr>
            <w:tcW w:w="1158" w:type="dxa"/>
            <w:tcBorders>
              <w:top w:val="nil"/>
              <w:left w:val="nil"/>
              <w:bottom w:val="nil"/>
              <w:right w:val="nil"/>
            </w:tcBorders>
            <w:noWrap/>
            <w:vAlign w:val="center"/>
          </w:tcPr>
          <w:p w14:paraId="313031B3" w14:textId="77777777" w:rsidR="004940E4" w:rsidRPr="000F75DD" w:rsidRDefault="004940E4" w:rsidP="00C705EF">
            <w:pPr>
              <w:spacing w:after="0" w:line="240" w:lineRule="auto"/>
              <w:rPr>
                <w:rFonts w:ascii="Arial" w:hAnsi="Arial" w:cs="Arial"/>
                <w:color w:val="000000"/>
              </w:rPr>
            </w:pPr>
          </w:p>
        </w:tc>
        <w:tc>
          <w:tcPr>
            <w:tcW w:w="1332" w:type="dxa"/>
            <w:tcBorders>
              <w:top w:val="nil"/>
              <w:left w:val="nil"/>
              <w:bottom w:val="nil"/>
              <w:right w:val="nil"/>
            </w:tcBorders>
            <w:noWrap/>
            <w:vAlign w:val="center"/>
          </w:tcPr>
          <w:p w14:paraId="20EF7F0A" w14:textId="77777777" w:rsidR="004940E4" w:rsidRPr="000F75DD" w:rsidRDefault="004940E4" w:rsidP="00C705EF">
            <w:pPr>
              <w:spacing w:after="0" w:line="240" w:lineRule="auto"/>
              <w:rPr>
                <w:rFonts w:ascii="Arial" w:hAnsi="Arial" w:cs="Arial"/>
                <w:color w:val="000000"/>
              </w:rPr>
            </w:pPr>
          </w:p>
        </w:tc>
        <w:tc>
          <w:tcPr>
            <w:tcW w:w="1142" w:type="dxa"/>
            <w:tcBorders>
              <w:top w:val="nil"/>
              <w:left w:val="nil"/>
              <w:bottom w:val="nil"/>
              <w:right w:val="nil"/>
            </w:tcBorders>
            <w:noWrap/>
            <w:vAlign w:val="center"/>
          </w:tcPr>
          <w:p w14:paraId="1EE96266" w14:textId="77777777" w:rsidR="004940E4" w:rsidRPr="000F75DD" w:rsidRDefault="004940E4" w:rsidP="00C705EF">
            <w:pPr>
              <w:spacing w:after="0" w:line="240" w:lineRule="auto"/>
              <w:rPr>
                <w:rFonts w:ascii="Arial" w:hAnsi="Arial" w:cs="Arial"/>
                <w:color w:val="000000"/>
              </w:rPr>
            </w:pPr>
          </w:p>
        </w:tc>
      </w:tr>
      <w:tr w:rsidR="004940E4" w:rsidRPr="000F75DD" w14:paraId="21F92B7A" w14:textId="77777777" w:rsidTr="00175F62">
        <w:trPr>
          <w:trHeight w:val="288"/>
        </w:trPr>
        <w:tc>
          <w:tcPr>
            <w:tcW w:w="8737" w:type="dxa"/>
            <w:gridSpan w:val="6"/>
            <w:tcBorders>
              <w:top w:val="single" w:sz="4" w:space="0" w:color="auto"/>
              <w:left w:val="single" w:sz="4" w:space="0" w:color="auto"/>
              <w:bottom w:val="single" w:sz="4" w:space="0" w:color="auto"/>
              <w:right w:val="single" w:sz="4" w:space="0" w:color="000000"/>
            </w:tcBorders>
            <w:noWrap/>
            <w:vAlign w:val="center"/>
          </w:tcPr>
          <w:p w14:paraId="4F9BAAED" w14:textId="77777777" w:rsidR="004940E4" w:rsidRPr="000F75DD" w:rsidRDefault="004940E4" w:rsidP="00807635">
            <w:pPr>
              <w:spacing w:after="0" w:line="240" w:lineRule="auto"/>
              <w:rPr>
                <w:rFonts w:ascii="Arial" w:hAnsi="Arial" w:cs="Arial"/>
                <w:b/>
                <w:bCs/>
                <w:color w:val="000000"/>
                <w:sz w:val="16"/>
                <w:szCs w:val="16"/>
              </w:rPr>
            </w:pPr>
            <w:r w:rsidRPr="000F75DD">
              <w:rPr>
                <w:rFonts w:ascii="Arial" w:hAnsi="Arial" w:cs="Arial"/>
                <w:b/>
                <w:bCs/>
                <w:color w:val="000000"/>
                <w:sz w:val="16"/>
                <w:szCs w:val="16"/>
              </w:rPr>
              <w:t>Pour critères 1 à 3 : (le barème ci-dessous, destiné à l’évaluateur, est indicatif)</w:t>
            </w:r>
          </w:p>
        </w:tc>
      </w:tr>
      <w:tr w:rsidR="004940E4" w:rsidRPr="000F75DD" w14:paraId="2FB69A97" w14:textId="77777777" w:rsidTr="00175F62">
        <w:trPr>
          <w:trHeight w:val="288"/>
        </w:trPr>
        <w:tc>
          <w:tcPr>
            <w:tcW w:w="1127" w:type="dxa"/>
            <w:tcBorders>
              <w:top w:val="nil"/>
              <w:left w:val="single" w:sz="4" w:space="0" w:color="auto"/>
              <w:bottom w:val="single" w:sz="4" w:space="0" w:color="auto"/>
              <w:right w:val="single" w:sz="4" w:space="0" w:color="auto"/>
            </w:tcBorders>
            <w:noWrap/>
            <w:vAlign w:val="center"/>
          </w:tcPr>
          <w:p w14:paraId="6F05B7F1" w14:textId="77777777" w:rsidR="004940E4" w:rsidRPr="000F75DD" w:rsidRDefault="004940E4" w:rsidP="00C705EF">
            <w:pPr>
              <w:spacing w:after="0" w:line="240" w:lineRule="auto"/>
              <w:jc w:val="center"/>
              <w:rPr>
                <w:rFonts w:ascii="Arial" w:hAnsi="Arial" w:cs="Arial"/>
                <w:b/>
                <w:bCs/>
                <w:color w:val="000000"/>
                <w:sz w:val="16"/>
                <w:szCs w:val="16"/>
              </w:rPr>
            </w:pPr>
            <w:r w:rsidRPr="000F75DD">
              <w:rPr>
                <w:rFonts w:ascii="Arial" w:hAnsi="Arial" w:cs="Arial"/>
                <w:b/>
                <w:bCs/>
                <w:color w:val="000000"/>
                <w:sz w:val="16"/>
                <w:szCs w:val="16"/>
              </w:rPr>
              <w:t>Note</w:t>
            </w:r>
          </w:p>
        </w:tc>
        <w:tc>
          <w:tcPr>
            <w:tcW w:w="7610" w:type="dxa"/>
            <w:gridSpan w:val="5"/>
            <w:tcBorders>
              <w:top w:val="single" w:sz="4" w:space="0" w:color="auto"/>
              <w:left w:val="nil"/>
              <w:bottom w:val="single" w:sz="4" w:space="0" w:color="auto"/>
              <w:right w:val="single" w:sz="4" w:space="0" w:color="auto"/>
            </w:tcBorders>
            <w:noWrap/>
            <w:vAlign w:val="center"/>
          </w:tcPr>
          <w:p w14:paraId="496E8379" w14:textId="77777777" w:rsidR="004940E4" w:rsidRPr="000F75DD" w:rsidRDefault="004940E4" w:rsidP="00C705EF">
            <w:pPr>
              <w:spacing w:after="0" w:line="240" w:lineRule="auto"/>
              <w:rPr>
                <w:rFonts w:ascii="Arial" w:hAnsi="Arial" w:cs="Arial"/>
                <w:b/>
                <w:bCs/>
                <w:color w:val="000000"/>
                <w:sz w:val="16"/>
                <w:szCs w:val="16"/>
              </w:rPr>
            </w:pPr>
            <w:r w:rsidRPr="000F75DD">
              <w:rPr>
                <w:rFonts w:ascii="Arial" w:hAnsi="Arial" w:cs="Arial"/>
                <w:b/>
                <w:bCs/>
                <w:color w:val="000000"/>
                <w:sz w:val="16"/>
                <w:szCs w:val="16"/>
              </w:rPr>
              <w:t>Signification</w:t>
            </w:r>
          </w:p>
        </w:tc>
      </w:tr>
      <w:tr w:rsidR="004940E4" w:rsidRPr="000F75DD" w14:paraId="4C920EAC" w14:textId="77777777" w:rsidTr="00175F62">
        <w:trPr>
          <w:trHeight w:val="288"/>
        </w:trPr>
        <w:tc>
          <w:tcPr>
            <w:tcW w:w="1127" w:type="dxa"/>
            <w:tcBorders>
              <w:top w:val="nil"/>
              <w:left w:val="single" w:sz="4" w:space="0" w:color="auto"/>
              <w:bottom w:val="single" w:sz="4" w:space="0" w:color="auto"/>
              <w:right w:val="single" w:sz="4" w:space="0" w:color="auto"/>
            </w:tcBorders>
            <w:noWrap/>
            <w:vAlign w:val="center"/>
          </w:tcPr>
          <w:p w14:paraId="0B556056" w14:textId="77777777" w:rsidR="004940E4" w:rsidRPr="000F75DD" w:rsidRDefault="004940E4" w:rsidP="00C705EF">
            <w:pPr>
              <w:spacing w:after="0" w:line="240" w:lineRule="auto"/>
              <w:jc w:val="center"/>
              <w:rPr>
                <w:rFonts w:ascii="Arial" w:hAnsi="Arial" w:cs="Arial"/>
                <w:color w:val="000000"/>
                <w:sz w:val="16"/>
                <w:szCs w:val="16"/>
              </w:rPr>
            </w:pPr>
            <w:r w:rsidRPr="000F75DD">
              <w:rPr>
                <w:rFonts w:ascii="Arial" w:hAnsi="Arial" w:cs="Arial"/>
                <w:color w:val="000000"/>
                <w:sz w:val="16"/>
                <w:szCs w:val="16"/>
              </w:rPr>
              <w:t>0</w:t>
            </w:r>
          </w:p>
        </w:tc>
        <w:tc>
          <w:tcPr>
            <w:tcW w:w="7610" w:type="dxa"/>
            <w:gridSpan w:val="5"/>
            <w:tcBorders>
              <w:top w:val="single" w:sz="4" w:space="0" w:color="auto"/>
              <w:left w:val="nil"/>
              <w:bottom w:val="single" w:sz="4" w:space="0" w:color="auto"/>
              <w:right w:val="single" w:sz="4" w:space="0" w:color="auto"/>
            </w:tcBorders>
            <w:noWrap/>
            <w:vAlign w:val="center"/>
          </w:tcPr>
          <w:p w14:paraId="655D6FAC" w14:textId="77777777" w:rsidR="004940E4" w:rsidRPr="000F75DD" w:rsidRDefault="004940E4" w:rsidP="00C705EF">
            <w:pPr>
              <w:spacing w:after="0" w:line="240" w:lineRule="auto"/>
              <w:rPr>
                <w:rFonts w:ascii="Arial" w:hAnsi="Arial" w:cs="Arial"/>
                <w:color w:val="000000"/>
                <w:sz w:val="16"/>
                <w:szCs w:val="16"/>
              </w:rPr>
            </w:pPr>
            <w:r w:rsidRPr="000F75DD">
              <w:rPr>
                <w:rFonts w:ascii="Arial" w:hAnsi="Arial" w:cs="Arial"/>
                <w:color w:val="000000"/>
                <w:sz w:val="16"/>
                <w:szCs w:val="16"/>
              </w:rPr>
              <w:t>Critère non traité ou ne pouvant être évalué en raison d'informations manquantes</w:t>
            </w:r>
          </w:p>
        </w:tc>
      </w:tr>
      <w:tr w:rsidR="004940E4" w:rsidRPr="000F75DD" w14:paraId="00572E3C" w14:textId="77777777" w:rsidTr="00175F62">
        <w:trPr>
          <w:trHeight w:val="288"/>
        </w:trPr>
        <w:tc>
          <w:tcPr>
            <w:tcW w:w="1127" w:type="dxa"/>
            <w:tcBorders>
              <w:top w:val="nil"/>
              <w:left w:val="single" w:sz="4" w:space="0" w:color="auto"/>
              <w:bottom w:val="single" w:sz="4" w:space="0" w:color="auto"/>
              <w:right w:val="single" w:sz="4" w:space="0" w:color="auto"/>
            </w:tcBorders>
            <w:noWrap/>
            <w:vAlign w:val="center"/>
          </w:tcPr>
          <w:p w14:paraId="1A49B99F" w14:textId="77777777" w:rsidR="004940E4" w:rsidRPr="000F75DD" w:rsidRDefault="004940E4" w:rsidP="00C705EF">
            <w:pPr>
              <w:spacing w:after="0" w:line="240" w:lineRule="auto"/>
              <w:jc w:val="center"/>
              <w:rPr>
                <w:rFonts w:ascii="Arial" w:hAnsi="Arial" w:cs="Arial"/>
                <w:color w:val="000000"/>
                <w:sz w:val="16"/>
                <w:szCs w:val="16"/>
              </w:rPr>
            </w:pPr>
            <w:r w:rsidRPr="000F75DD">
              <w:rPr>
                <w:rFonts w:ascii="Arial" w:hAnsi="Arial" w:cs="Arial"/>
                <w:color w:val="000000"/>
                <w:sz w:val="16"/>
                <w:szCs w:val="16"/>
              </w:rPr>
              <w:t>1</w:t>
            </w:r>
          </w:p>
        </w:tc>
        <w:tc>
          <w:tcPr>
            <w:tcW w:w="7610" w:type="dxa"/>
            <w:gridSpan w:val="5"/>
            <w:tcBorders>
              <w:top w:val="single" w:sz="4" w:space="0" w:color="auto"/>
              <w:left w:val="nil"/>
              <w:bottom w:val="single" w:sz="4" w:space="0" w:color="auto"/>
              <w:right w:val="single" w:sz="4" w:space="0" w:color="auto"/>
            </w:tcBorders>
            <w:noWrap/>
            <w:vAlign w:val="center"/>
          </w:tcPr>
          <w:p w14:paraId="1962DA23" w14:textId="77777777" w:rsidR="004940E4" w:rsidRPr="000F75DD" w:rsidRDefault="004940E4" w:rsidP="00C705EF">
            <w:pPr>
              <w:spacing w:after="0" w:line="240" w:lineRule="auto"/>
              <w:rPr>
                <w:rFonts w:ascii="Arial" w:hAnsi="Arial" w:cs="Arial"/>
                <w:color w:val="000000"/>
                <w:sz w:val="16"/>
                <w:szCs w:val="16"/>
              </w:rPr>
            </w:pPr>
            <w:r w:rsidRPr="000F75DD">
              <w:rPr>
                <w:rFonts w:ascii="Arial" w:hAnsi="Arial" w:cs="Arial"/>
                <w:color w:val="000000"/>
                <w:sz w:val="16"/>
                <w:szCs w:val="16"/>
              </w:rPr>
              <w:t>Insuffisant</w:t>
            </w:r>
          </w:p>
        </w:tc>
      </w:tr>
      <w:tr w:rsidR="004940E4" w:rsidRPr="000F75DD" w14:paraId="467C421D" w14:textId="77777777" w:rsidTr="00175F62">
        <w:trPr>
          <w:trHeight w:val="288"/>
        </w:trPr>
        <w:tc>
          <w:tcPr>
            <w:tcW w:w="1127" w:type="dxa"/>
            <w:tcBorders>
              <w:top w:val="nil"/>
              <w:left w:val="single" w:sz="4" w:space="0" w:color="auto"/>
              <w:bottom w:val="single" w:sz="4" w:space="0" w:color="auto"/>
              <w:right w:val="single" w:sz="4" w:space="0" w:color="auto"/>
            </w:tcBorders>
            <w:noWrap/>
            <w:vAlign w:val="center"/>
          </w:tcPr>
          <w:p w14:paraId="2B956C25" w14:textId="77777777" w:rsidR="004940E4" w:rsidRPr="000F75DD" w:rsidRDefault="004940E4" w:rsidP="00C705EF">
            <w:pPr>
              <w:spacing w:after="0" w:line="240" w:lineRule="auto"/>
              <w:jc w:val="center"/>
              <w:rPr>
                <w:rFonts w:ascii="Arial" w:hAnsi="Arial" w:cs="Arial"/>
                <w:color w:val="000000"/>
                <w:sz w:val="16"/>
                <w:szCs w:val="16"/>
              </w:rPr>
            </w:pPr>
            <w:r w:rsidRPr="000F75DD">
              <w:rPr>
                <w:rFonts w:ascii="Arial" w:hAnsi="Arial" w:cs="Arial"/>
                <w:color w:val="000000"/>
                <w:sz w:val="16"/>
                <w:szCs w:val="16"/>
              </w:rPr>
              <w:t>2</w:t>
            </w:r>
          </w:p>
        </w:tc>
        <w:tc>
          <w:tcPr>
            <w:tcW w:w="7610" w:type="dxa"/>
            <w:gridSpan w:val="5"/>
            <w:tcBorders>
              <w:top w:val="single" w:sz="4" w:space="0" w:color="auto"/>
              <w:left w:val="nil"/>
              <w:bottom w:val="single" w:sz="4" w:space="0" w:color="auto"/>
              <w:right w:val="single" w:sz="4" w:space="0" w:color="auto"/>
            </w:tcBorders>
            <w:noWrap/>
            <w:vAlign w:val="center"/>
          </w:tcPr>
          <w:p w14:paraId="1E6291B3" w14:textId="77777777" w:rsidR="004940E4" w:rsidRPr="000F75DD" w:rsidRDefault="004940E4" w:rsidP="00C705EF">
            <w:pPr>
              <w:spacing w:after="0" w:line="240" w:lineRule="auto"/>
              <w:rPr>
                <w:rFonts w:ascii="Arial" w:hAnsi="Arial" w:cs="Arial"/>
                <w:color w:val="000000"/>
                <w:sz w:val="16"/>
                <w:szCs w:val="16"/>
              </w:rPr>
            </w:pPr>
            <w:r w:rsidRPr="000F75DD">
              <w:rPr>
                <w:rFonts w:ascii="Arial" w:hAnsi="Arial" w:cs="Arial"/>
                <w:color w:val="000000"/>
                <w:sz w:val="16"/>
                <w:szCs w:val="16"/>
              </w:rPr>
              <w:t>Médiocre</w:t>
            </w:r>
          </w:p>
        </w:tc>
      </w:tr>
      <w:tr w:rsidR="004940E4" w:rsidRPr="000F75DD" w14:paraId="414B1CA9" w14:textId="77777777" w:rsidTr="00175F62">
        <w:trPr>
          <w:trHeight w:val="288"/>
        </w:trPr>
        <w:tc>
          <w:tcPr>
            <w:tcW w:w="1127" w:type="dxa"/>
            <w:tcBorders>
              <w:top w:val="nil"/>
              <w:left w:val="single" w:sz="4" w:space="0" w:color="auto"/>
              <w:bottom w:val="single" w:sz="4" w:space="0" w:color="auto"/>
              <w:right w:val="single" w:sz="4" w:space="0" w:color="auto"/>
            </w:tcBorders>
            <w:noWrap/>
            <w:vAlign w:val="center"/>
          </w:tcPr>
          <w:p w14:paraId="28013452" w14:textId="77777777" w:rsidR="004940E4" w:rsidRPr="000F75DD" w:rsidRDefault="004940E4" w:rsidP="00C705EF">
            <w:pPr>
              <w:spacing w:after="0" w:line="240" w:lineRule="auto"/>
              <w:jc w:val="center"/>
              <w:rPr>
                <w:rFonts w:ascii="Arial" w:hAnsi="Arial" w:cs="Arial"/>
                <w:color w:val="000000"/>
                <w:sz w:val="16"/>
                <w:szCs w:val="16"/>
              </w:rPr>
            </w:pPr>
            <w:r w:rsidRPr="000F75DD">
              <w:rPr>
                <w:rFonts w:ascii="Arial" w:hAnsi="Arial" w:cs="Arial"/>
                <w:color w:val="000000"/>
                <w:sz w:val="16"/>
                <w:szCs w:val="16"/>
              </w:rPr>
              <w:t>3</w:t>
            </w:r>
          </w:p>
        </w:tc>
        <w:tc>
          <w:tcPr>
            <w:tcW w:w="7610" w:type="dxa"/>
            <w:gridSpan w:val="5"/>
            <w:tcBorders>
              <w:top w:val="single" w:sz="4" w:space="0" w:color="auto"/>
              <w:left w:val="nil"/>
              <w:bottom w:val="single" w:sz="4" w:space="0" w:color="auto"/>
              <w:right w:val="single" w:sz="4" w:space="0" w:color="auto"/>
            </w:tcBorders>
            <w:noWrap/>
            <w:vAlign w:val="center"/>
          </w:tcPr>
          <w:p w14:paraId="5140E2D6" w14:textId="77777777" w:rsidR="004940E4" w:rsidRPr="000F75DD" w:rsidRDefault="004940E4" w:rsidP="00C705EF">
            <w:pPr>
              <w:spacing w:after="0" w:line="240" w:lineRule="auto"/>
              <w:rPr>
                <w:rFonts w:ascii="Arial" w:hAnsi="Arial" w:cs="Arial"/>
                <w:color w:val="000000"/>
                <w:sz w:val="16"/>
                <w:szCs w:val="16"/>
              </w:rPr>
            </w:pPr>
            <w:r w:rsidRPr="000F75DD">
              <w:rPr>
                <w:rFonts w:ascii="Arial" w:hAnsi="Arial" w:cs="Arial"/>
                <w:color w:val="000000"/>
                <w:sz w:val="16"/>
                <w:szCs w:val="16"/>
              </w:rPr>
              <w:t>Bon</w:t>
            </w:r>
          </w:p>
        </w:tc>
      </w:tr>
      <w:tr w:rsidR="004940E4" w:rsidRPr="000F75DD" w14:paraId="46A03E0A" w14:textId="77777777" w:rsidTr="00175F62">
        <w:trPr>
          <w:trHeight w:val="288"/>
        </w:trPr>
        <w:tc>
          <w:tcPr>
            <w:tcW w:w="1127" w:type="dxa"/>
            <w:tcBorders>
              <w:top w:val="nil"/>
              <w:left w:val="single" w:sz="4" w:space="0" w:color="auto"/>
              <w:bottom w:val="single" w:sz="4" w:space="0" w:color="auto"/>
              <w:right w:val="single" w:sz="4" w:space="0" w:color="auto"/>
            </w:tcBorders>
            <w:noWrap/>
            <w:vAlign w:val="center"/>
          </w:tcPr>
          <w:p w14:paraId="79974EF7" w14:textId="77777777" w:rsidR="004940E4" w:rsidRPr="000F75DD" w:rsidRDefault="004940E4" w:rsidP="00C705EF">
            <w:pPr>
              <w:spacing w:after="0" w:line="240" w:lineRule="auto"/>
              <w:jc w:val="center"/>
              <w:rPr>
                <w:rFonts w:ascii="Arial" w:hAnsi="Arial" w:cs="Arial"/>
                <w:color w:val="000000"/>
                <w:sz w:val="16"/>
                <w:szCs w:val="16"/>
              </w:rPr>
            </w:pPr>
            <w:r w:rsidRPr="000F75DD">
              <w:rPr>
                <w:rFonts w:ascii="Arial" w:hAnsi="Arial" w:cs="Arial"/>
                <w:color w:val="000000"/>
                <w:sz w:val="16"/>
                <w:szCs w:val="16"/>
              </w:rPr>
              <w:t>4</w:t>
            </w:r>
          </w:p>
        </w:tc>
        <w:tc>
          <w:tcPr>
            <w:tcW w:w="7610" w:type="dxa"/>
            <w:gridSpan w:val="5"/>
            <w:tcBorders>
              <w:top w:val="single" w:sz="4" w:space="0" w:color="auto"/>
              <w:left w:val="nil"/>
              <w:bottom w:val="single" w:sz="4" w:space="0" w:color="auto"/>
              <w:right w:val="single" w:sz="4" w:space="0" w:color="auto"/>
            </w:tcBorders>
            <w:noWrap/>
            <w:vAlign w:val="center"/>
          </w:tcPr>
          <w:p w14:paraId="3CBD5630" w14:textId="77777777" w:rsidR="004940E4" w:rsidRPr="000F75DD" w:rsidRDefault="004940E4" w:rsidP="00C705EF">
            <w:pPr>
              <w:spacing w:after="0" w:line="240" w:lineRule="auto"/>
              <w:rPr>
                <w:rFonts w:ascii="Arial" w:hAnsi="Arial" w:cs="Arial"/>
                <w:color w:val="000000"/>
                <w:sz w:val="16"/>
                <w:szCs w:val="16"/>
              </w:rPr>
            </w:pPr>
            <w:r w:rsidRPr="000F75DD">
              <w:rPr>
                <w:rFonts w:ascii="Arial" w:hAnsi="Arial" w:cs="Arial"/>
                <w:color w:val="000000"/>
                <w:sz w:val="16"/>
                <w:szCs w:val="16"/>
              </w:rPr>
              <w:t>Très bon</w:t>
            </w:r>
          </w:p>
        </w:tc>
      </w:tr>
      <w:tr w:rsidR="004940E4" w:rsidRPr="000F75DD" w14:paraId="3B5C2393" w14:textId="77777777" w:rsidTr="00175F62">
        <w:trPr>
          <w:trHeight w:val="288"/>
        </w:trPr>
        <w:tc>
          <w:tcPr>
            <w:tcW w:w="1127" w:type="dxa"/>
            <w:tcBorders>
              <w:top w:val="nil"/>
              <w:left w:val="single" w:sz="4" w:space="0" w:color="auto"/>
              <w:bottom w:val="single" w:sz="4" w:space="0" w:color="auto"/>
              <w:right w:val="single" w:sz="4" w:space="0" w:color="auto"/>
            </w:tcBorders>
            <w:noWrap/>
            <w:vAlign w:val="center"/>
          </w:tcPr>
          <w:p w14:paraId="0C78CDDE" w14:textId="77777777" w:rsidR="004940E4" w:rsidRPr="000F75DD" w:rsidRDefault="004940E4" w:rsidP="00C705EF">
            <w:pPr>
              <w:spacing w:after="0" w:line="240" w:lineRule="auto"/>
              <w:jc w:val="center"/>
              <w:rPr>
                <w:rFonts w:ascii="Arial" w:hAnsi="Arial" w:cs="Arial"/>
                <w:color w:val="000000"/>
                <w:sz w:val="16"/>
                <w:szCs w:val="16"/>
              </w:rPr>
            </w:pPr>
            <w:r w:rsidRPr="000F75DD">
              <w:rPr>
                <w:rFonts w:ascii="Arial" w:hAnsi="Arial" w:cs="Arial"/>
                <w:color w:val="000000"/>
                <w:sz w:val="16"/>
                <w:szCs w:val="16"/>
              </w:rPr>
              <w:t>5</w:t>
            </w:r>
          </w:p>
        </w:tc>
        <w:tc>
          <w:tcPr>
            <w:tcW w:w="7610" w:type="dxa"/>
            <w:gridSpan w:val="5"/>
            <w:tcBorders>
              <w:top w:val="single" w:sz="4" w:space="0" w:color="auto"/>
              <w:left w:val="nil"/>
              <w:bottom w:val="single" w:sz="4" w:space="0" w:color="auto"/>
              <w:right w:val="single" w:sz="4" w:space="0" w:color="auto"/>
            </w:tcBorders>
            <w:noWrap/>
            <w:vAlign w:val="center"/>
          </w:tcPr>
          <w:p w14:paraId="117E7506" w14:textId="77777777" w:rsidR="004940E4" w:rsidRPr="000F75DD" w:rsidRDefault="004940E4" w:rsidP="00C705EF">
            <w:pPr>
              <w:spacing w:after="0" w:line="240" w:lineRule="auto"/>
              <w:rPr>
                <w:rFonts w:ascii="Arial" w:hAnsi="Arial" w:cs="Arial"/>
                <w:color w:val="000000"/>
                <w:sz w:val="16"/>
                <w:szCs w:val="16"/>
              </w:rPr>
            </w:pPr>
            <w:r w:rsidRPr="000F75DD">
              <w:rPr>
                <w:rFonts w:ascii="Arial" w:hAnsi="Arial" w:cs="Arial"/>
                <w:color w:val="000000"/>
                <w:sz w:val="16"/>
                <w:szCs w:val="16"/>
              </w:rPr>
              <w:t>Excellent</w:t>
            </w:r>
          </w:p>
        </w:tc>
      </w:tr>
      <w:tr w:rsidR="004940E4" w:rsidRPr="000F75DD" w14:paraId="45019709" w14:textId="77777777" w:rsidTr="00175F62">
        <w:trPr>
          <w:trHeight w:val="288"/>
        </w:trPr>
        <w:tc>
          <w:tcPr>
            <w:tcW w:w="1127" w:type="dxa"/>
            <w:tcBorders>
              <w:top w:val="nil"/>
              <w:left w:val="nil"/>
              <w:bottom w:val="nil"/>
              <w:right w:val="nil"/>
            </w:tcBorders>
            <w:noWrap/>
            <w:vAlign w:val="center"/>
          </w:tcPr>
          <w:p w14:paraId="58CD8150" w14:textId="77777777" w:rsidR="004940E4" w:rsidRPr="000F75DD" w:rsidRDefault="004940E4" w:rsidP="00C705EF">
            <w:pPr>
              <w:spacing w:after="0" w:line="240" w:lineRule="auto"/>
              <w:rPr>
                <w:rFonts w:ascii="Arial" w:hAnsi="Arial" w:cs="Arial"/>
                <w:color w:val="000000"/>
                <w:sz w:val="16"/>
                <w:szCs w:val="16"/>
              </w:rPr>
            </w:pPr>
          </w:p>
        </w:tc>
        <w:tc>
          <w:tcPr>
            <w:tcW w:w="2663" w:type="dxa"/>
            <w:tcBorders>
              <w:top w:val="nil"/>
              <w:left w:val="nil"/>
              <w:bottom w:val="nil"/>
              <w:right w:val="nil"/>
            </w:tcBorders>
            <w:noWrap/>
            <w:vAlign w:val="center"/>
          </w:tcPr>
          <w:p w14:paraId="5EE6BBC4" w14:textId="77777777" w:rsidR="004940E4" w:rsidRPr="000F75DD" w:rsidRDefault="004940E4" w:rsidP="00C705EF">
            <w:pPr>
              <w:spacing w:after="0" w:line="240" w:lineRule="auto"/>
              <w:rPr>
                <w:rFonts w:ascii="Arial" w:hAnsi="Arial" w:cs="Arial"/>
                <w:color w:val="000000"/>
                <w:sz w:val="16"/>
                <w:szCs w:val="16"/>
              </w:rPr>
            </w:pPr>
          </w:p>
        </w:tc>
        <w:tc>
          <w:tcPr>
            <w:tcW w:w="1315" w:type="dxa"/>
            <w:tcBorders>
              <w:top w:val="nil"/>
              <w:left w:val="nil"/>
              <w:bottom w:val="nil"/>
              <w:right w:val="nil"/>
            </w:tcBorders>
            <w:noWrap/>
            <w:vAlign w:val="center"/>
          </w:tcPr>
          <w:p w14:paraId="54BE4902" w14:textId="77777777" w:rsidR="004940E4" w:rsidRPr="000F75DD" w:rsidRDefault="004940E4" w:rsidP="00C705EF">
            <w:pPr>
              <w:spacing w:after="0" w:line="240" w:lineRule="auto"/>
              <w:jc w:val="center"/>
              <w:rPr>
                <w:rFonts w:ascii="Arial" w:hAnsi="Arial" w:cs="Arial"/>
                <w:color w:val="000000"/>
              </w:rPr>
            </w:pPr>
          </w:p>
        </w:tc>
        <w:tc>
          <w:tcPr>
            <w:tcW w:w="1158" w:type="dxa"/>
            <w:tcBorders>
              <w:top w:val="nil"/>
              <w:left w:val="nil"/>
              <w:bottom w:val="nil"/>
              <w:right w:val="nil"/>
            </w:tcBorders>
            <w:noWrap/>
            <w:vAlign w:val="center"/>
          </w:tcPr>
          <w:p w14:paraId="2303C6C4" w14:textId="77777777" w:rsidR="004940E4" w:rsidRPr="000F75DD" w:rsidRDefault="004940E4" w:rsidP="00C705EF">
            <w:pPr>
              <w:spacing w:after="0" w:line="240" w:lineRule="auto"/>
              <w:rPr>
                <w:rFonts w:ascii="Arial" w:hAnsi="Arial" w:cs="Arial"/>
                <w:color w:val="000000"/>
              </w:rPr>
            </w:pPr>
          </w:p>
        </w:tc>
        <w:tc>
          <w:tcPr>
            <w:tcW w:w="1332" w:type="dxa"/>
            <w:tcBorders>
              <w:top w:val="nil"/>
              <w:left w:val="nil"/>
              <w:bottom w:val="nil"/>
              <w:right w:val="nil"/>
            </w:tcBorders>
            <w:noWrap/>
            <w:vAlign w:val="center"/>
          </w:tcPr>
          <w:p w14:paraId="62ED1C67" w14:textId="77777777" w:rsidR="004940E4" w:rsidRPr="000F75DD" w:rsidRDefault="004940E4" w:rsidP="00C705EF">
            <w:pPr>
              <w:spacing w:after="0" w:line="240" w:lineRule="auto"/>
              <w:rPr>
                <w:rFonts w:ascii="Arial" w:hAnsi="Arial" w:cs="Arial"/>
                <w:color w:val="000000"/>
              </w:rPr>
            </w:pPr>
          </w:p>
        </w:tc>
        <w:tc>
          <w:tcPr>
            <w:tcW w:w="1142" w:type="dxa"/>
            <w:tcBorders>
              <w:top w:val="nil"/>
              <w:left w:val="nil"/>
              <w:bottom w:val="nil"/>
              <w:right w:val="nil"/>
            </w:tcBorders>
            <w:noWrap/>
            <w:vAlign w:val="center"/>
          </w:tcPr>
          <w:p w14:paraId="3D677508" w14:textId="77777777" w:rsidR="004940E4" w:rsidRPr="000F75DD" w:rsidRDefault="004940E4" w:rsidP="00C705EF">
            <w:pPr>
              <w:spacing w:after="0" w:line="240" w:lineRule="auto"/>
              <w:rPr>
                <w:rFonts w:ascii="Arial" w:hAnsi="Arial" w:cs="Arial"/>
                <w:color w:val="000000"/>
              </w:rPr>
            </w:pPr>
          </w:p>
        </w:tc>
      </w:tr>
      <w:tr w:rsidR="004940E4" w:rsidRPr="000F75DD" w14:paraId="104F2549" w14:textId="77777777" w:rsidTr="00175F62">
        <w:trPr>
          <w:trHeight w:val="288"/>
        </w:trPr>
        <w:tc>
          <w:tcPr>
            <w:tcW w:w="8737" w:type="dxa"/>
            <w:gridSpan w:val="6"/>
            <w:tcBorders>
              <w:top w:val="single" w:sz="4" w:space="0" w:color="auto"/>
              <w:left w:val="single" w:sz="4" w:space="0" w:color="auto"/>
              <w:bottom w:val="single" w:sz="4" w:space="0" w:color="auto"/>
              <w:right w:val="single" w:sz="4" w:space="0" w:color="000000"/>
            </w:tcBorders>
            <w:noWrap/>
            <w:vAlign w:val="center"/>
          </w:tcPr>
          <w:p w14:paraId="690C1A05" w14:textId="77777777" w:rsidR="004940E4" w:rsidRPr="000F75DD" w:rsidRDefault="004940E4" w:rsidP="00C705EF">
            <w:pPr>
              <w:spacing w:after="0" w:line="240" w:lineRule="auto"/>
              <w:rPr>
                <w:rFonts w:ascii="Arial" w:hAnsi="Arial" w:cs="Arial"/>
                <w:b/>
                <w:bCs/>
                <w:color w:val="000000"/>
                <w:sz w:val="16"/>
                <w:szCs w:val="16"/>
              </w:rPr>
            </w:pPr>
            <w:r w:rsidRPr="000F75DD">
              <w:rPr>
                <w:rFonts w:ascii="Arial" w:hAnsi="Arial" w:cs="Arial"/>
                <w:b/>
                <w:bCs/>
                <w:color w:val="000000"/>
                <w:sz w:val="16"/>
                <w:szCs w:val="16"/>
              </w:rPr>
              <w:t>Pour critère 4 :</w:t>
            </w:r>
          </w:p>
        </w:tc>
      </w:tr>
      <w:tr w:rsidR="004940E4" w:rsidRPr="000F75DD" w14:paraId="4C3EDB3A" w14:textId="77777777" w:rsidTr="00C705EF">
        <w:trPr>
          <w:trHeight w:val="288"/>
        </w:trPr>
        <w:tc>
          <w:tcPr>
            <w:tcW w:w="1127" w:type="dxa"/>
            <w:tcBorders>
              <w:top w:val="single" w:sz="4" w:space="0" w:color="auto"/>
              <w:left w:val="single" w:sz="4" w:space="0" w:color="auto"/>
              <w:bottom w:val="single" w:sz="4" w:space="0" w:color="auto"/>
              <w:right w:val="single" w:sz="4" w:space="0" w:color="auto"/>
            </w:tcBorders>
            <w:noWrap/>
            <w:vAlign w:val="center"/>
          </w:tcPr>
          <w:p w14:paraId="47561179" w14:textId="77777777" w:rsidR="004940E4" w:rsidRPr="000F75DD" w:rsidRDefault="004940E4" w:rsidP="00C705EF">
            <w:pPr>
              <w:spacing w:after="0" w:line="240" w:lineRule="auto"/>
              <w:jc w:val="center"/>
              <w:rPr>
                <w:rFonts w:ascii="Arial" w:hAnsi="Arial" w:cs="Arial"/>
                <w:b/>
                <w:bCs/>
                <w:color w:val="000000"/>
                <w:sz w:val="16"/>
                <w:szCs w:val="16"/>
              </w:rPr>
            </w:pPr>
            <w:r w:rsidRPr="000F75DD">
              <w:rPr>
                <w:rFonts w:ascii="Arial" w:hAnsi="Arial" w:cs="Arial"/>
                <w:b/>
                <w:bCs/>
                <w:color w:val="000000"/>
                <w:sz w:val="16"/>
                <w:szCs w:val="16"/>
              </w:rPr>
              <w:lastRenderedPageBreak/>
              <w:t>Note</w:t>
            </w:r>
          </w:p>
        </w:tc>
        <w:tc>
          <w:tcPr>
            <w:tcW w:w="7610" w:type="dxa"/>
            <w:gridSpan w:val="5"/>
            <w:tcBorders>
              <w:top w:val="single" w:sz="4" w:space="0" w:color="auto"/>
              <w:left w:val="nil"/>
              <w:bottom w:val="single" w:sz="4" w:space="0" w:color="auto"/>
              <w:right w:val="single" w:sz="4" w:space="0" w:color="000000"/>
            </w:tcBorders>
            <w:noWrap/>
            <w:vAlign w:val="center"/>
          </w:tcPr>
          <w:p w14:paraId="4BE93263" w14:textId="77777777" w:rsidR="004940E4" w:rsidRPr="000F75DD" w:rsidRDefault="004940E4" w:rsidP="00C705EF">
            <w:pPr>
              <w:spacing w:after="0" w:line="240" w:lineRule="auto"/>
              <w:rPr>
                <w:rFonts w:ascii="Arial" w:hAnsi="Arial" w:cs="Arial"/>
                <w:b/>
                <w:bCs/>
                <w:color w:val="000000"/>
                <w:sz w:val="16"/>
                <w:szCs w:val="16"/>
              </w:rPr>
            </w:pPr>
            <w:r w:rsidRPr="000F75DD">
              <w:rPr>
                <w:rFonts w:ascii="Arial" w:hAnsi="Arial" w:cs="Arial"/>
                <w:b/>
                <w:bCs/>
                <w:color w:val="000000"/>
                <w:sz w:val="16"/>
                <w:szCs w:val="16"/>
              </w:rPr>
              <w:t>Signification</w:t>
            </w:r>
          </w:p>
        </w:tc>
      </w:tr>
      <w:tr w:rsidR="004940E4" w:rsidRPr="000F75DD" w14:paraId="5904607A" w14:textId="77777777" w:rsidTr="00175F62">
        <w:trPr>
          <w:trHeight w:val="288"/>
        </w:trPr>
        <w:tc>
          <w:tcPr>
            <w:tcW w:w="1127" w:type="dxa"/>
            <w:tcBorders>
              <w:top w:val="nil"/>
              <w:left w:val="single" w:sz="4" w:space="0" w:color="auto"/>
              <w:bottom w:val="single" w:sz="4" w:space="0" w:color="auto"/>
              <w:right w:val="single" w:sz="4" w:space="0" w:color="auto"/>
            </w:tcBorders>
            <w:noWrap/>
            <w:vAlign w:val="center"/>
          </w:tcPr>
          <w:p w14:paraId="226D230D" w14:textId="77777777" w:rsidR="004940E4" w:rsidRPr="000F75DD" w:rsidRDefault="004940E4" w:rsidP="00C705EF">
            <w:pPr>
              <w:spacing w:after="0" w:line="240" w:lineRule="auto"/>
              <w:jc w:val="center"/>
              <w:rPr>
                <w:rFonts w:ascii="Arial" w:hAnsi="Arial" w:cs="Arial"/>
                <w:color w:val="000000"/>
                <w:sz w:val="16"/>
                <w:szCs w:val="16"/>
              </w:rPr>
            </w:pPr>
            <w:r w:rsidRPr="000F75DD">
              <w:rPr>
                <w:rFonts w:ascii="Arial" w:hAnsi="Arial" w:cs="Arial"/>
                <w:color w:val="000000"/>
                <w:sz w:val="16"/>
                <w:szCs w:val="16"/>
              </w:rPr>
              <w:t>1</w:t>
            </w:r>
          </w:p>
        </w:tc>
        <w:tc>
          <w:tcPr>
            <w:tcW w:w="7610" w:type="dxa"/>
            <w:gridSpan w:val="5"/>
            <w:tcBorders>
              <w:top w:val="single" w:sz="4" w:space="0" w:color="auto"/>
              <w:left w:val="nil"/>
              <w:bottom w:val="single" w:sz="4" w:space="0" w:color="auto"/>
              <w:right w:val="single" w:sz="4" w:space="0" w:color="000000"/>
            </w:tcBorders>
            <w:noWrap/>
            <w:vAlign w:val="center"/>
          </w:tcPr>
          <w:p w14:paraId="4FE6818A" w14:textId="77777777" w:rsidR="004940E4" w:rsidRPr="000F75DD" w:rsidRDefault="004940E4" w:rsidP="00C705EF">
            <w:pPr>
              <w:spacing w:after="0" w:line="240" w:lineRule="auto"/>
              <w:rPr>
                <w:rFonts w:ascii="Arial" w:hAnsi="Arial" w:cs="Arial"/>
                <w:color w:val="000000"/>
                <w:sz w:val="16"/>
                <w:szCs w:val="16"/>
              </w:rPr>
            </w:pPr>
            <w:r w:rsidRPr="000F75DD">
              <w:rPr>
                <w:rFonts w:ascii="Arial" w:hAnsi="Arial" w:cs="Arial"/>
                <w:color w:val="000000"/>
                <w:sz w:val="16"/>
                <w:szCs w:val="16"/>
              </w:rPr>
              <w:t>Le projet associe une organisation professionnelle en dehors d'un partenariat (ie. prestation et/ou participation au comité de suivi du projet)</w:t>
            </w:r>
          </w:p>
        </w:tc>
      </w:tr>
      <w:tr w:rsidR="004940E4" w:rsidRPr="000F75DD" w14:paraId="217DF04D" w14:textId="77777777" w:rsidTr="00175F62">
        <w:trPr>
          <w:trHeight w:val="288"/>
        </w:trPr>
        <w:tc>
          <w:tcPr>
            <w:tcW w:w="1127" w:type="dxa"/>
            <w:tcBorders>
              <w:top w:val="nil"/>
              <w:left w:val="single" w:sz="4" w:space="0" w:color="auto"/>
              <w:bottom w:val="single" w:sz="4" w:space="0" w:color="auto"/>
              <w:right w:val="single" w:sz="4" w:space="0" w:color="auto"/>
            </w:tcBorders>
            <w:noWrap/>
            <w:vAlign w:val="center"/>
          </w:tcPr>
          <w:p w14:paraId="17F5FDE4" w14:textId="77777777" w:rsidR="004940E4" w:rsidRPr="000F75DD" w:rsidRDefault="004940E4" w:rsidP="00C705EF">
            <w:pPr>
              <w:spacing w:after="0" w:line="240" w:lineRule="auto"/>
              <w:jc w:val="center"/>
              <w:rPr>
                <w:rFonts w:ascii="Arial" w:hAnsi="Arial" w:cs="Arial"/>
                <w:color w:val="000000"/>
                <w:sz w:val="16"/>
                <w:szCs w:val="16"/>
              </w:rPr>
            </w:pPr>
            <w:r w:rsidRPr="000F75DD">
              <w:rPr>
                <w:rFonts w:ascii="Arial" w:hAnsi="Arial" w:cs="Arial"/>
                <w:color w:val="000000"/>
                <w:sz w:val="16"/>
                <w:szCs w:val="16"/>
              </w:rPr>
              <w:t>3</w:t>
            </w:r>
          </w:p>
        </w:tc>
        <w:tc>
          <w:tcPr>
            <w:tcW w:w="7610" w:type="dxa"/>
            <w:gridSpan w:val="5"/>
            <w:tcBorders>
              <w:top w:val="single" w:sz="4" w:space="0" w:color="auto"/>
              <w:left w:val="nil"/>
              <w:bottom w:val="single" w:sz="4" w:space="0" w:color="auto"/>
              <w:right w:val="single" w:sz="4" w:space="0" w:color="000000"/>
            </w:tcBorders>
            <w:noWrap/>
            <w:vAlign w:val="center"/>
          </w:tcPr>
          <w:p w14:paraId="5319D7F0" w14:textId="77777777" w:rsidR="004940E4" w:rsidRPr="000F75DD" w:rsidRDefault="004940E4" w:rsidP="00C705EF">
            <w:pPr>
              <w:spacing w:after="0" w:line="240" w:lineRule="auto"/>
              <w:rPr>
                <w:rFonts w:ascii="Arial" w:hAnsi="Arial" w:cs="Arial"/>
                <w:color w:val="000000"/>
                <w:sz w:val="16"/>
                <w:szCs w:val="16"/>
              </w:rPr>
            </w:pPr>
            <w:r w:rsidRPr="000F75DD">
              <w:rPr>
                <w:rFonts w:ascii="Arial" w:hAnsi="Arial" w:cs="Arial"/>
                <w:color w:val="000000"/>
                <w:sz w:val="16"/>
                <w:szCs w:val="16"/>
              </w:rPr>
              <w:t>Le projet repose sur un partenariat avec une organisation professionnelle, sans apport financier de celle-ci</w:t>
            </w:r>
          </w:p>
        </w:tc>
      </w:tr>
      <w:tr w:rsidR="004940E4" w:rsidRPr="000F75DD" w14:paraId="77CB2B71" w14:textId="77777777" w:rsidTr="00175F62">
        <w:trPr>
          <w:trHeight w:val="288"/>
        </w:trPr>
        <w:tc>
          <w:tcPr>
            <w:tcW w:w="1127" w:type="dxa"/>
            <w:tcBorders>
              <w:top w:val="nil"/>
              <w:left w:val="single" w:sz="4" w:space="0" w:color="auto"/>
              <w:bottom w:val="single" w:sz="4" w:space="0" w:color="auto"/>
              <w:right w:val="single" w:sz="4" w:space="0" w:color="auto"/>
            </w:tcBorders>
            <w:noWrap/>
            <w:vAlign w:val="center"/>
          </w:tcPr>
          <w:p w14:paraId="777872D7" w14:textId="77777777" w:rsidR="004940E4" w:rsidRPr="000F75DD" w:rsidRDefault="004940E4" w:rsidP="00C705EF">
            <w:pPr>
              <w:spacing w:after="0" w:line="240" w:lineRule="auto"/>
              <w:jc w:val="center"/>
              <w:rPr>
                <w:rFonts w:ascii="Arial" w:hAnsi="Arial" w:cs="Arial"/>
                <w:color w:val="000000"/>
                <w:sz w:val="16"/>
                <w:szCs w:val="16"/>
              </w:rPr>
            </w:pPr>
            <w:r w:rsidRPr="000F75DD">
              <w:rPr>
                <w:rFonts w:ascii="Arial" w:hAnsi="Arial" w:cs="Arial"/>
                <w:color w:val="000000"/>
                <w:sz w:val="16"/>
                <w:szCs w:val="16"/>
              </w:rPr>
              <w:t>5</w:t>
            </w:r>
          </w:p>
        </w:tc>
        <w:tc>
          <w:tcPr>
            <w:tcW w:w="7610" w:type="dxa"/>
            <w:gridSpan w:val="5"/>
            <w:tcBorders>
              <w:top w:val="single" w:sz="4" w:space="0" w:color="auto"/>
              <w:left w:val="nil"/>
              <w:bottom w:val="single" w:sz="4" w:space="0" w:color="auto"/>
              <w:right w:val="single" w:sz="4" w:space="0" w:color="000000"/>
            </w:tcBorders>
            <w:noWrap/>
            <w:vAlign w:val="center"/>
          </w:tcPr>
          <w:p w14:paraId="62DA9D23" w14:textId="77777777" w:rsidR="004940E4" w:rsidRPr="000F75DD" w:rsidRDefault="004940E4" w:rsidP="00C705EF">
            <w:pPr>
              <w:spacing w:after="0" w:line="240" w:lineRule="auto"/>
              <w:rPr>
                <w:rFonts w:ascii="Arial" w:hAnsi="Arial" w:cs="Arial"/>
                <w:color w:val="000000"/>
                <w:sz w:val="16"/>
                <w:szCs w:val="16"/>
              </w:rPr>
            </w:pPr>
            <w:r w:rsidRPr="000F75DD">
              <w:rPr>
                <w:rFonts w:ascii="Arial" w:hAnsi="Arial" w:cs="Arial"/>
                <w:color w:val="000000"/>
                <w:sz w:val="16"/>
                <w:szCs w:val="16"/>
              </w:rPr>
              <w:t>Le projet repose sur un partenariat avec une organisation professionnelle, avec apport financier de celle-ci</w:t>
            </w:r>
          </w:p>
        </w:tc>
      </w:tr>
    </w:tbl>
    <w:p w14:paraId="484E8530" w14:textId="77777777" w:rsidR="004940E4" w:rsidRPr="00C705EF" w:rsidRDefault="004940E4" w:rsidP="00C705EF">
      <w:pPr>
        <w:spacing w:after="0" w:line="240" w:lineRule="auto"/>
        <w:rPr>
          <w:rFonts w:ascii="Arial" w:hAnsi="Arial" w:cs="Arial"/>
        </w:rPr>
      </w:pPr>
    </w:p>
    <w:p w14:paraId="07585516" w14:textId="77777777" w:rsidR="004940E4" w:rsidRPr="00C705EF" w:rsidRDefault="004940E4" w:rsidP="00C705EF">
      <w:pPr>
        <w:spacing w:after="0" w:line="240" w:lineRule="auto"/>
        <w:rPr>
          <w:rFonts w:ascii="Arial" w:hAnsi="Arial" w:cs="Arial"/>
          <w:lang w:eastAsia="zh-CN"/>
        </w:rPr>
      </w:pPr>
    </w:p>
    <w:sectPr w:rsidR="004940E4" w:rsidRPr="00C705EF" w:rsidSect="008B20C2">
      <w:headerReference w:type="even" r:id="rId16"/>
      <w:headerReference w:type="default" r:id="rId17"/>
      <w:footerReference w:type="default" r:id="rId18"/>
      <w:head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E768D" w14:textId="77777777" w:rsidR="0052168F" w:rsidRDefault="0052168F" w:rsidP="00E2354C">
      <w:pPr>
        <w:spacing w:after="0" w:line="240" w:lineRule="auto"/>
      </w:pPr>
      <w:r>
        <w:separator/>
      </w:r>
    </w:p>
  </w:endnote>
  <w:endnote w:type="continuationSeparator" w:id="0">
    <w:p w14:paraId="08255E56" w14:textId="77777777" w:rsidR="0052168F" w:rsidRDefault="0052168F" w:rsidP="00E23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0BCEE" w14:textId="4D94AAA9" w:rsidR="0052168F" w:rsidRDefault="0052168F">
    <w:pPr>
      <w:pStyle w:val="Pieddepage"/>
      <w:jc w:val="right"/>
    </w:pPr>
    <w:r>
      <w:rPr>
        <w:noProof/>
      </w:rPr>
      <w:fldChar w:fldCharType="begin"/>
    </w:r>
    <w:r>
      <w:rPr>
        <w:noProof/>
      </w:rPr>
      <w:instrText xml:space="preserve"> PAGE   \* MERGEFORMAT </w:instrText>
    </w:r>
    <w:r>
      <w:rPr>
        <w:noProof/>
      </w:rPr>
      <w:fldChar w:fldCharType="separate"/>
    </w:r>
    <w:r w:rsidR="00994510">
      <w:rPr>
        <w:noProof/>
      </w:rPr>
      <w:t>14</w:t>
    </w:r>
    <w:r>
      <w:rPr>
        <w:noProof/>
      </w:rPr>
      <w:fldChar w:fldCharType="end"/>
    </w:r>
  </w:p>
  <w:p w14:paraId="063CDBD8" w14:textId="5E1A7F27" w:rsidR="0052168F" w:rsidRDefault="006702B0">
    <w:pPr>
      <w:pStyle w:val="Pieddepage"/>
    </w:pPr>
    <w:r>
      <w:t>Appel à projets 2021</w:t>
    </w:r>
    <w:r w:rsidR="0052168F">
      <w:t xml:space="preserve"> – mesure 40 du FEAMP</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E878D" w14:textId="2619A8BC" w:rsidR="0052168F" w:rsidRDefault="0052168F">
    <w:pPr>
      <w:pStyle w:val="Pieddepage"/>
      <w:jc w:val="right"/>
    </w:pPr>
    <w:r>
      <w:rPr>
        <w:noProof/>
      </w:rPr>
      <w:fldChar w:fldCharType="begin"/>
    </w:r>
    <w:r>
      <w:rPr>
        <w:noProof/>
      </w:rPr>
      <w:instrText xml:space="preserve"> PAGE   \* MERGEFORMAT </w:instrText>
    </w:r>
    <w:r>
      <w:rPr>
        <w:noProof/>
      </w:rPr>
      <w:fldChar w:fldCharType="separate"/>
    </w:r>
    <w:r w:rsidR="00994510">
      <w:rPr>
        <w:noProof/>
      </w:rPr>
      <w:t>16</w:t>
    </w:r>
    <w:r>
      <w:rPr>
        <w:noProof/>
      </w:rPr>
      <w:fldChar w:fldCharType="end"/>
    </w:r>
  </w:p>
  <w:p w14:paraId="44230CF5" w14:textId="4577044C" w:rsidR="0052168F" w:rsidRDefault="00BC261E">
    <w:pPr>
      <w:pStyle w:val="Pieddepage"/>
    </w:pPr>
    <w:r>
      <w:t>Appel à projets 2021</w:t>
    </w:r>
    <w:r w:rsidR="0052168F">
      <w:t xml:space="preserve"> – mesure 40 du FEAMP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368AD" w14:textId="77777777" w:rsidR="0052168F" w:rsidRDefault="0052168F" w:rsidP="00E2354C">
      <w:pPr>
        <w:spacing w:after="0" w:line="240" w:lineRule="auto"/>
      </w:pPr>
      <w:r>
        <w:separator/>
      </w:r>
    </w:p>
  </w:footnote>
  <w:footnote w:type="continuationSeparator" w:id="0">
    <w:p w14:paraId="0E8953A0" w14:textId="77777777" w:rsidR="0052168F" w:rsidRDefault="0052168F" w:rsidP="00E2354C">
      <w:pPr>
        <w:spacing w:after="0" w:line="240" w:lineRule="auto"/>
      </w:pPr>
      <w:r>
        <w:continuationSeparator/>
      </w:r>
    </w:p>
  </w:footnote>
  <w:footnote w:id="1">
    <w:p w14:paraId="5DDC5D48" w14:textId="77777777" w:rsidR="0052168F" w:rsidRDefault="0052168F" w:rsidP="00905EB5">
      <w:pPr>
        <w:pStyle w:val="Notedebasdepage"/>
        <w:jc w:val="both"/>
      </w:pPr>
      <w:r>
        <w:rPr>
          <w:rStyle w:val="Appelnotedebasdep"/>
        </w:rPr>
        <w:footnoteRef/>
      </w:r>
      <w:r>
        <w:t xml:space="preserve">  Cf. notice explicative sur le partenariat </w:t>
      </w:r>
      <w:r w:rsidRPr="002954D9">
        <w:t>téléchargeable sur le site : http://www.europe-en-france.gouv.fr/L-Europe-s-engage/Fonds-europeens-2014-2020/Politique-de-la-peche-et-des-affaires-maritimes/FEAMP</w:t>
      </w:r>
    </w:p>
  </w:footnote>
  <w:footnote w:id="2">
    <w:p w14:paraId="69F38DE3" w14:textId="77777777" w:rsidR="0052168F" w:rsidRDefault="0052168F" w:rsidP="00961F4B">
      <w:pPr>
        <w:pStyle w:val="Notedebasdepage"/>
      </w:pPr>
      <w:r>
        <w:rPr>
          <w:rStyle w:val="Appelnotedebasdep"/>
        </w:rPr>
        <w:footnoteRef/>
      </w:r>
      <w:r>
        <w:t xml:space="preserve"> </w:t>
      </w:r>
      <w:hyperlink r:id="rId1" w:history="1">
        <w:r w:rsidRPr="001B7FA1">
          <w:rPr>
            <w:rStyle w:val="Lienhypertexte"/>
            <w:rFonts w:cs="Arial"/>
          </w:rPr>
          <w:t>http://spn.mnhn.fr/spn_rapports/archivage_rapports/2013/SPN%202013%20-%205%20-%20Methode_evaluation_risque_peche_Natura2000_2012_resume.pdf</w:t>
        </w:r>
      </w:hyperlink>
    </w:p>
  </w:footnote>
  <w:footnote w:id="3">
    <w:p w14:paraId="3F972B89" w14:textId="77777777" w:rsidR="0052168F" w:rsidRDefault="0052168F" w:rsidP="00961F4B">
      <w:pPr>
        <w:pStyle w:val="Notedebasdepage"/>
      </w:pPr>
      <w:r>
        <w:rPr>
          <w:rStyle w:val="Appelnotedebasdep"/>
        </w:rPr>
        <w:footnoteRef/>
      </w:r>
      <w:r>
        <w:t xml:space="preserve"> </w:t>
      </w:r>
      <w:r w:rsidRPr="00961F4B">
        <w:t>Cette associat</w:t>
      </w:r>
      <w:r>
        <w:t xml:space="preserve">ion peut prendre la forme d’un </w:t>
      </w:r>
      <w:r w:rsidRPr="00961F4B">
        <w:t>partenariat, d’une prestation et/ou d’une participation au comité de suivi/pilotage du projet. Si le porteur de projet est une organisation non gouvernementale, cette association doit prendre la forme d’un partenariat.</w:t>
      </w:r>
    </w:p>
  </w:footnote>
  <w:footnote w:id="4">
    <w:p w14:paraId="256DFA17" w14:textId="77777777" w:rsidR="0052168F" w:rsidRDefault="0052168F" w:rsidP="00961F4B">
      <w:pPr>
        <w:pStyle w:val="Notedebasdepage"/>
      </w:pPr>
      <w:r>
        <w:rPr>
          <w:rStyle w:val="Appelnotedebasdep"/>
        </w:rPr>
        <w:footnoteRef/>
      </w:r>
      <w:r>
        <w:t xml:space="preserve"> </w:t>
      </w:r>
      <w:r w:rsidRPr="00961F4B">
        <w:t>Cette associat</w:t>
      </w:r>
      <w:r>
        <w:t xml:space="preserve">ion peut prendre la forme d’un </w:t>
      </w:r>
      <w:r w:rsidRPr="00961F4B">
        <w:t>partenariat, d’une prestation et/ou d’une participation au comité de suivi/pilotage du projet. Si le porteur de projet est une organisation non gouvernementale, cette association doit prendre la forme d’un partenariat.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BA57E" w14:textId="77777777" w:rsidR="0052168F" w:rsidRDefault="0052168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AE764" w14:textId="77777777" w:rsidR="0052168F" w:rsidRDefault="0052168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C2D61" w14:textId="77777777" w:rsidR="0052168F" w:rsidRDefault="0052168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FE6209A"/>
    <w:lvl w:ilvl="0">
      <w:start w:val="1"/>
      <w:numFmt w:val="decimal"/>
      <w:pStyle w:val="Titre1"/>
      <w:lvlText w:val="%1"/>
      <w:lvlJc w:val="left"/>
      <w:pPr>
        <w:tabs>
          <w:tab w:val="num" w:pos="432"/>
        </w:tabs>
        <w:ind w:left="432" w:hanging="432"/>
      </w:pPr>
      <w:rPr>
        <w:rFonts w:cs="Times New Roman"/>
        <w:b/>
        <w:bCs/>
      </w:rPr>
    </w:lvl>
    <w:lvl w:ilvl="1">
      <w:start w:val="1"/>
      <w:numFmt w:val="decimal"/>
      <w:pStyle w:val="Titre2"/>
      <w:lvlText w:val="%1.%2"/>
      <w:lvlJc w:val="left"/>
      <w:pPr>
        <w:tabs>
          <w:tab w:val="num" w:pos="576"/>
        </w:tabs>
        <w:ind w:left="576" w:hanging="576"/>
      </w:pPr>
      <w:rPr>
        <w:rFonts w:cs="Times New Roman"/>
      </w:rPr>
    </w:lvl>
    <w:lvl w:ilvl="2">
      <w:start w:val="1"/>
      <w:numFmt w:val="bullet"/>
      <w:lvlText w:val=""/>
      <w:lvlJc w:val="left"/>
      <w:pPr>
        <w:tabs>
          <w:tab w:val="num" w:pos="720"/>
        </w:tabs>
        <w:ind w:left="720" w:hanging="720"/>
      </w:pPr>
      <w:rPr>
        <w:rFonts w:ascii="Symbol" w:hAnsi="Symbol"/>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1E02BB6"/>
    <w:multiLevelType w:val="hybridMultilevel"/>
    <w:tmpl w:val="2D30EA30"/>
    <w:lvl w:ilvl="0" w:tplc="BFEAF6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B74C4C"/>
    <w:multiLevelType w:val="hybridMultilevel"/>
    <w:tmpl w:val="7E52A5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015CAD"/>
    <w:multiLevelType w:val="hybridMultilevel"/>
    <w:tmpl w:val="3C90D616"/>
    <w:lvl w:ilvl="0" w:tplc="D6C4CE5C">
      <w:start w:val="7"/>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2AC2C422">
      <w:start w:val="1"/>
      <w:numFmt w:val="bullet"/>
      <w:lvlText w:val=""/>
      <w:lvlJc w:val="left"/>
      <w:pPr>
        <w:tabs>
          <w:tab w:val="num" w:pos="3600"/>
        </w:tabs>
        <w:ind w:left="3600" w:hanging="360"/>
      </w:pPr>
      <w:rPr>
        <w:rFonts w:ascii="Symbol" w:hAnsi="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926CEA"/>
    <w:multiLevelType w:val="hybridMultilevel"/>
    <w:tmpl w:val="2E500A8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6540E1"/>
    <w:multiLevelType w:val="multilevel"/>
    <w:tmpl w:val="75329AE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07788C"/>
    <w:multiLevelType w:val="hybridMultilevel"/>
    <w:tmpl w:val="EC726C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F03183"/>
    <w:multiLevelType w:val="hybridMultilevel"/>
    <w:tmpl w:val="46EC606A"/>
    <w:lvl w:ilvl="0" w:tplc="C4521F5E">
      <w:start w:val="1"/>
      <w:numFmt w:val="bullet"/>
      <w:lvlText w:val="-"/>
      <w:lvlJc w:val="left"/>
      <w:pPr>
        <w:ind w:left="720" w:hanging="360"/>
      </w:pPr>
      <w:rPr>
        <w:rFonts w:ascii="Arial" w:eastAsia="Times New Roman" w:hAnsi="Aria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54307E"/>
    <w:multiLevelType w:val="hybridMultilevel"/>
    <w:tmpl w:val="3D9CD7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480F03"/>
    <w:multiLevelType w:val="multilevel"/>
    <w:tmpl w:val="3C1A243C"/>
    <w:lvl w:ilvl="0">
      <w:start w:val="1"/>
      <w:numFmt w:val="decimal"/>
      <w:lvlText w:val="%1"/>
      <w:lvlJc w:val="left"/>
      <w:pPr>
        <w:ind w:left="360" w:hanging="360"/>
      </w:pPr>
      <w:rPr>
        <w:rFonts w:hint="default"/>
      </w:rPr>
    </w:lvl>
    <w:lvl w:ilvl="1">
      <w:start w:val="1"/>
      <w:numFmt w:val="decimal"/>
      <w:lvlText w:val="%1.%2"/>
      <w:lvlJc w:val="left"/>
      <w:pPr>
        <w:ind w:left="1764" w:hanging="360"/>
      </w:pPr>
      <w:rPr>
        <w:rFonts w:hint="default"/>
      </w:rPr>
    </w:lvl>
    <w:lvl w:ilvl="2">
      <w:start w:val="1"/>
      <w:numFmt w:val="decimal"/>
      <w:lvlText w:val="%1.%2.%3"/>
      <w:lvlJc w:val="left"/>
      <w:pPr>
        <w:ind w:left="3528" w:hanging="720"/>
      </w:pPr>
      <w:rPr>
        <w:rFonts w:hint="default"/>
      </w:rPr>
    </w:lvl>
    <w:lvl w:ilvl="3">
      <w:start w:val="1"/>
      <w:numFmt w:val="decimal"/>
      <w:lvlText w:val="%1.%2.%3.%4"/>
      <w:lvlJc w:val="left"/>
      <w:pPr>
        <w:ind w:left="4932" w:hanging="720"/>
      </w:pPr>
      <w:rPr>
        <w:rFonts w:hint="default"/>
      </w:rPr>
    </w:lvl>
    <w:lvl w:ilvl="4">
      <w:start w:val="1"/>
      <w:numFmt w:val="decimal"/>
      <w:lvlText w:val="%1.%2.%3.%4.%5"/>
      <w:lvlJc w:val="left"/>
      <w:pPr>
        <w:ind w:left="6696" w:hanging="1080"/>
      </w:pPr>
      <w:rPr>
        <w:rFonts w:hint="default"/>
      </w:rPr>
    </w:lvl>
    <w:lvl w:ilvl="5">
      <w:start w:val="1"/>
      <w:numFmt w:val="decimal"/>
      <w:lvlText w:val="%1.%2.%3.%4.%5.%6"/>
      <w:lvlJc w:val="left"/>
      <w:pPr>
        <w:ind w:left="8100" w:hanging="1080"/>
      </w:pPr>
      <w:rPr>
        <w:rFonts w:hint="default"/>
      </w:rPr>
    </w:lvl>
    <w:lvl w:ilvl="6">
      <w:start w:val="1"/>
      <w:numFmt w:val="decimal"/>
      <w:lvlText w:val="%1.%2.%3.%4.%5.%6.%7"/>
      <w:lvlJc w:val="left"/>
      <w:pPr>
        <w:ind w:left="9864" w:hanging="1440"/>
      </w:pPr>
      <w:rPr>
        <w:rFonts w:hint="default"/>
      </w:rPr>
    </w:lvl>
    <w:lvl w:ilvl="7">
      <w:start w:val="1"/>
      <w:numFmt w:val="decimal"/>
      <w:lvlText w:val="%1.%2.%3.%4.%5.%6.%7.%8"/>
      <w:lvlJc w:val="left"/>
      <w:pPr>
        <w:ind w:left="11268" w:hanging="1440"/>
      </w:pPr>
      <w:rPr>
        <w:rFonts w:hint="default"/>
      </w:rPr>
    </w:lvl>
    <w:lvl w:ilvl="8">
      <w:start w:val="1"/>
      <w:numFmt w:val="decimal"/>
      <w:lvlText w:val="%1.%2.%3.%4.%5.%6.%7.%8.%9"/>
      <w:lvlJc w:val="left"/>
      <w:pPr>
        <w:ind w:left="13032" w:hanging="1800"/>
      </w:pPr>
      <w:rPr>
        <w:rFonts w:hint="default"/>
      </w:rPr>
    </w:lvl>
  </w:abstractNum>
  <w:abstractNum w:abstractNumId="10" w15:restartNumberingAfterBreak="0">
    <w:nsid w:val="35873D53"/>
    <w:multiLevelType w:val="hybridMultilevel"/>
    <w:tmpl w:val="153847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8C5B9B"/>
    <w:multiLevelType w:val="hybridMultilevel"/>
    <w:tmpl w:val="2DAEB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F119CA"/>
    <w:multiLevelType w:val="hybridMultilevel"/>
    <w:tmpl w:val="DF52CC6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7E47DF"/>
    <w:multiLevelType w:val="hybridMultilevel"/>
    <w:tmpl w:val="F6BE7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BB4FD3"/>
    <w:multiLevelType w:val="hybridMultilevel"/>
    <w:tmpl w:val="31A02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B74D62"/>
    <w:multiLevelType w:val="multilevel"/>
    <w:tmpl w:val="BD669398"/>
    <w:lvl w:ilvl="0">
      <w:start w:val="1"/>
      <w:numFmt w:val="decimal"/>
      <w:lvlText w:val="%1."/>
      <w:lvlJc w:val="left"/>
      <w:pPr>
        <w:ind w:left="4613" w:hanging="360"/>
      </w:pPr>
      <w:rPr>
        <w:rFonts w:cs="Times New Roman" w:hint="default"/>
      </w:rPr>
    </w:lvl>
    <w:lvl w:ilvl="1">
      <w:start w:val="1"/>
      <w:numFmt w:val="decimal"/>
      <w:isLgl/>
      <w:lvlText w:val="%1.%2."/>
      <w:lvlJc w:val="left"/>
      <w:pPr>
        <w:ind w:left="862" w:hanging="720"/>
      </w:pPr>
      <w:rPr>
        <w:rFonts w:cs="Times New Roman" w:hint="default"/>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6CC10739"/>
    <w:multiLevelType w:val="hybridMultilevel"/>
    <w:tmpl w:val="B12EC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9F52F2"/>
    <w:multiLevelType w:val="multilevel"/>
    <w:tmpl w:val="B3B0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E17C62"/>
    <w:multiLevelType w:val="multilevel"/>
    <w:tmpl w:val="BD669398"/>
    <w:lvl w:ilvl="0">
      <w:start w:val="1"/>
      <w:numFmt w:val="decimal"/>
      <w:lvlText w:val="%1."/>
      <w:lvlJc w:val="left"/>
      <w:pPr>
        <w:ind w:left="720" w:hanging="360"/>
      </w:pPr>
      <w:rPr>
        <w:rFonts w:cs="Times New Roman" w:hint="default"/>
      </w:rPr>
    </w:lvl>
    <w:lvl w:ilvl="1">
      <w:start w:val="1"/>
      <w:numFmt w:val="decimal"/>
      <w:isLgl/>
      <w:lvlText w:val="%1.%2."/>
      <w:lvlJc w:val="left"/>
      <w:pPr>
        <w:ind w:left="862" w:hanging="720"/>
      </w:pPr>
      <w:rPr>
        <w:rFonts w:cs="Times New Roman" w:hint="default"/>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7B2A601C"/>
    <w:multiLevelType w:val="hybridMultilevel"/>
    <w:tmpl w:val="AA0AC38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67587E"/>
    <w:multiLevelType w:val="hybridMultilevel"/>
    <w:tmpl w:val="36EEB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0"/>
  </w:num>
  <w:num w:numId="4">
    <w:abstractNumId w:val="12"/>
  </w:num>
  <w:num w:numId="5">
    <w:abstractNumId w:val="19"/>
  </w:num>
  <w:num w:numId="6">
    <w:abstractNumId w:val="2"/>
  </w:num>
  <w:num w:numId="7">
    <w:abstractNumId w:val="20"/>
  </w:num>
  <w:num w:numId="8">
    <w:abstractNumId w:val="11"/>
  </w:num>
  <w:num w:numId="9">
    <w:abstractNumId w:val="13"/>
  </w:num>
  <w:num w:numId="10">
    <w:abstractNumId w:val="10"/>
  </w:num>
  <w:num w:numId="11">
    <w:abstractNumId w:val="3"/>
  </w:num>
  <w:num w:numId="12">
    <w:abstractNumId w:val="7"/>
  </w:num>
  <w:num w:numId="13">
    <w:abstractNumId w:val="1"/>
  </w:num>
  <w:num w:numId="14">
    <w:abstractNumId w:val="17"/>
  </w:num>
  <w:num w:numId="15">
    <w:abstractNumId w:val="4"/>
  </w:num>
  <w:num w:numId="16">
    <w:abstractNumId w:val="14"/>
  </w:num>
  <w:num w:numId="17">
    <w:abstractNumId w:val="16"/>
  </w:num>
  <w:num w:numId="18">
    <w:abstractNumId w:val="9"/>
  </w:num>
  <w:num w:numId="19">
    <w:abstractNumId w:val="6"/>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E3"/>
    <w:rsid w:val="0001301D"/>
    <w:rsid w:val="00014132"/>
    <w:rsid w:val="00017B30"/>
    <w:rsid w:val="000205CD"/>
    <w:rsid w:val="00026380"/>
    <w:rsid w:val="00027C41"/>
    <w:rsid w:val="00050EFA"/>
    <w:rsid w:val="00055BF5"/>
    <w:rsid w:val="00055BFB"/>
    <w:rsid w:val="000663A2"/>
    <w:rsid w:val="0008233A"/>
    <w:rsid w:val="00083083"/>
    <w:rsid w:val="00096D89"/>
    <w:rsid w:val="000A20AB"/>
    <w:rsid w:val="000A5A76"/>
    <w:rsid w:val="000B79DB"/>
    <w:rsid w:val="000B7E24"/>
    <w:rsid w:val="000C3521"/>
    <w:rsid w:val="000F75DD"/>
    <w:rsid w:val="00100E91"/>
    <w:rsid w:val="0012139D"/>
    <w:rsid w:val="001226BB"/>
    <w:rsid w:val="00140501"/>
    <w:rsid w:val="001429B0"/>
    <w:rsid w:val="00154823"/>
    <w:rsid w:val="00165D0D"/>
    <w:rsid w:val="0016703B"/>
    <w:rsid w:val="00173C9D"/>
    <w:rsid w:val="00175F62"/>
    <w:rsid w:val="00176768"/>
    <w:rsid w:val="00184868"/>
    <w:rsid w:val="001B18A7"/>
    <w:rsid w:val="001B6D9D"/>
    <w:rsid w:val="001B7FA1"/>
    <w:rsid w:val="001C1706"/>
    <w:rsid w:val="001C1A8A"/>
    <w:rsid w:val="001C2982"/>
    <w:rsid w:val="001D3C73"/>
    <w:rsid w:val="001D6700"/>
    <w:rsid w:val="001E6827"/>
    <w:rsid w:val="001F224C"/>
    <w:rsid w:val="0023699A"/>
    <w:rsid w:val="0024320B"/>
    <w:rsid w:val="002459CF"/>
    <w:rsid w:val="0025149A"/>
    <w:rsid w:val="00251994"/>
    <w:rsid w:val="002550C4"/>
    <w:rsid w:val="002565E4"/>
    <w:rsid w:val="00262BCC"/>
    <w:rsid w:val="00272F62"/>
    <w:rsid w:val="002807B8"/>
    <w:rsid w:val="00280D41"/>
    <w:rsid w:val="00285D94"/>
    <w:rsid w:val="002954D9"/>
    <w:rsid w:val="002959F4"/>
    <w:rsid w:val="002A1304"/>
    <w:rsid w:val="002B203E"/>
    <w:rsid w:val="002B5DF0"/>
    <w:rsid w:val="002C4ED7"/>
    <w:rsid w:val="002D1B8F"/>
    <w:rsid w:val="002D2CFA"/>
    <w:rsid w:val="002E3CB1"/>
    <w:rsid w:val="002F3518"/>
    <w:rsid w:val="00300923"/>
    <w:rsid w:val="00303EA6"/>
    <w:rsid w:val="0030429F"/>
    <w:rsid w:val="0032432D"/>
    <w:rsid w:val="00342124"/>
    <w:rsid w:val="00363C6E"/>
    <w:rsid w:val="003B2305"/>
    <w:rsid w:val="003C6FC6"/>
    <w:rsid w:val="003D37CA"/>
    <w:rsid w:val="003D4B8A"/>
    <w:rsid w:val="003D541E"/>
    <w:rsid w:val="003D78E3"/>
    <w:rsid w:val="003E2C77"/>
    <w:rsid w:val="003E6DA7"/>
    <w:rsid w:val="003F1867"/>
    <w:rsid w:val="003F51E1"/>
    <w:rsid w:val="00406BEB"/>
    <w:rsid w:val="00417428"/>
    <w:rsid w:val="00425583"/>
    <w:rsid w:val="004334EB"/>
    <w:rsid w:val="00447388"/>
    <w:rsid w:val="004504B0"/>
    <w:rsid w:val="00456851"/>
    <w:rsid w:val="00462C93"/>
    <w:rsid w:val="00463CE2"/>
    <w:rsid w:val="00481658"/>
    <w:rsid w:val="00491C15"/>
    <w:rsid w:val="004940E4"/>
    <w:rsid w:val="004A0FD0"/>
    <w:rsid w:val="004A6331"/>
    <w:rsid w:val="004E19FB"/>
    <w:rsid w:val="004F00B1"/>
    <w:rsid w:val="004F01C7"/>
    <w:rsid w:val="004F325F"/>
    <w:rsid w:val="004F6778"/>
    <w:rsid w:val="00504242"/>
    <w:rsid w:val="0051036E"/>
    <w:rsid w:val="00514AA9"/>
    <w:rsid w:val="0052168F"/>
    <w:rsid w:val="005221D6"/>
    <w:rsid w:val="005330DE"/>
    <w:rsid w:val="00537708"/>
    <w:rsid w:val="00540915"/>
    <w:rsid w:val="00550FC0"/>
    <w:rsid w:val="005527B4"/>
    <w:rsid w:val="00553F91"/>
    <w:rsid w:val="005551EC"/>
    <w:rsid w:val="00560EB8"/>
    <w:rsid w:val="00574110"/>
    <w:rsid w:val="0057630F"/>
    <w:rsid w:val="00580937"/>
    <w:rsid w:val="005852A0"/>
    <w:rsid w:val="005861DD"/>
    <w:rsid w:val="005B5024"/>
    <w:rsid w:val="005B5ACB"/>
    <w:rsid w:val="005D3C89"/>
    <w:rsid w:val="005E4013"/>
    <w:rsid w:val="005E4D85"/>
    <w:rsid w:val="005F5942"/>
    <w:rsid w:val="00605D0A"/>
    <w:rsid w:val="00622D57"/>
    <w:rsid w:val="00627D7D"/>
    <w:rsid w:val="0063720B"/>
    <w:rsid w:val="00641700"/>
    <w:rsid w:val="00645F10"/>
    <w:rsid w:val="00646CAD"/>
    <w:rsid w:val="00647B62"/>
    <w:rsid w:val="00655991"/>
    <w:rsid w:val="00666E24"/>
    <w:rsid w:val="006702B0"/>
    <w:rsid w:val="006C646B"/>
    <w:rsid w:val="006E324D"/>
    <w:rsid w:val="006F1E9B"/>
    <w:rsid w:val="006F1EB1"/>
    <w:rsid w:val="00706BA6"/>
    <w:rsid w:val="007225EE"/>
    <w:rsid w:val="007340EC"/>
    <w:rsid w:val="007379F1"/>
    <w:rsid w:val="00742C3F"/>
    <w:rsid w:val="00772988"/>
    <w:rsid w:val="00773911"/>
    <w:rsid w:val="00776BDE"/>
    <w:rsid w:val="00786360"/>
    <w:rsid w:val="00792BAD"/>
    <w:rsid w:val="007B0D76"/>
    <w:rsid w:val="007B69A4"/>
    <w:rsid w:val="007E064D"/>
    <w:rsid w:val="007E4DAC"/>
    <w:rsid w:val="007E750C"/>
    <w:rsid w:val="007F4EC3"/>
    <w:rsid w:val="00801DCF"/>
    <w:rsid w:val="008030DA"/>
    <w:rsid w:val="00807635"/>
    <w:rsid w:val="00811952"/>
    <w:rsid w:val="008136D0"/>
    <w:rsid w:val="00816CEB"/>
    <w:rsid w:val="00820037"/>
    <w:rsid w:val="00833B9A"/>
    <w:rsid w:val="00840229"/>
    <w:rsid w:val="008605B5"/>
    <w:rsid w:val="00860969"/>
    <w:rsid w:val="00881170"/>
    <w:rsid w:val="0088791C"/>
    <w:rsid w:val="008B20C2"/>
    <w:rsid w:val="008C2557"/>
    <w:rsid w:val="008D097C"/>
    <w:rsid w:val="008D0E18"/>
    <w:rsid w:val="008D2EB5"/>
    <w:rsid w:val="008F1A57"/>
    <w:rsid w:val="00900287"/>
    <w:rsid w:val="00903DA5"/>
    <w:rsid w:val="00905EB5"/>
    <w:rsid w:val="0093427B"/>
    <w:rsid w:val="00941870"/>
    <w:rsid w:val="00942D5D"/>
    <w:rsid w:val="00947EF5"/>
    <w:rsid w:val="009561F9"/>
    <w:rsid w:val="00961F4B"/>
    <w:rsid w:val="00994510"/>
    <w:rsid w:val="009A5EFD"/>
    <w:rsid w:val="009A7D33"/>
    <w:rsid w:val="009B5013"/>
    <w:rsid w:val="009C0B59"/>
    <w:rsid w:val="009C130D"/>
    <w:rsid w:val="009C1BD2"/>
    <w:rsid w:val="009D2ED1"/>
    <w:rsid w:val="009F00A1"/>
    <w:rsid w:val="009F523C"/>
    <w:rsid w:val="00A23D6D"/>
    <w:rsid w:val="00A36C55"/>
    <w:rsid w:val="00A4232E"/>
    <w:rsid w:val="00A451D0"/>
    <w:rsid w:val="00A534E3"/>
    <w:rsid w:val="00A625BF"/>
    <w:rsid w:val="00A6414E"/>
    <w:rsid w:val="00A759C3"/>
    <w:rsid w:val="00AD5E39"/>
    <w:rsid w:val="00B113CD"/>
    <w:rsid w:val="00B747B9"/>
    <w:rsid w:val="00B83E31"/>
    <w:rsid w:val="00B9230F"/>
    <w:rsid w:val="00BA4DE0"/>
    <w:rsid w:val="00BC1209"/>
    <w:rsid w:val="00BC261E"/>
    <w:rsid w:val="00BC57DA"/>
    <w:rsid w:val="00BC790C"/>
    <w:rsid w:val="00BD5AC5"/>
    <w:rsid w:val="00BD651A"/>
    <w:rsid w:val="00BD7499"/>
    <w:rsid w:val="00BE04AA"/>
    <w:rsid w:val="00C05C17"/>
    <w:rsid w:val="00C127C7"/>
    <w:rsid w:val="00C254AE"/>
    <w:rsid w:val="00C25814"/>
    <w:rsid w:val="00C542E0"/>
    <w:rsid w:val="00C55D11"/>
    <w:rsid w:val="00C62258"/>
    <w:rsid w:val="00C63902"/>
    <w:rsid w:val="00C6779A"/>
    <w:rsid w:val="00C705EF"/>
    <w:rsid w:val="00C827CE"/>
    <w:rsid w:val="00C958E0"/>
    <w:rsid w:val="00CA21EF"/>
    <w:rsid w:val="00CC2BE4"/>
    <w:rsid w:val="00CC720D"/>
    <w:rsid w:val="00CD1741"/>
    <w:rsid w:val="00CE007C"/>
    <w:rsid w:val="00CF0BB4"/>
    <w:rsid w:val="00D11EB7"/>
    <w:rsid w:val="00D1228E"/>
    <w:rsid w:val="00D27760"/>
    <w:rsid w:val="00D425ED"/>
    <w:rsid w:val="00D45B9D"/>
    <w:rsid w:val="00D6334A"/>
    <w:rsid w:val="00D64B0E"/>
    <w:rsid w:val="00D72D4E"/>
    <w:rsid w:val="00D805FD"/>
    <w:rsid w:val="00DA48EA"/>
    <w:rsid w:val="00DD3FE3"/>
    <w:rsid w:val="00DF19ED"/>
    <w:rsid w:val="00E0099A"/>
    <w:rsid w:val="00E01244"/>
    <w:rsid w:val="00E0232B"/>
    <w:rsid w:val="00E03B29"/>
    <w:rsid w:val="00E07447"/>
    <w:rsid w:val="00E20CDF"/>
    <w:rsid w:val="00E22D5C"/>
    <w:rsid w:val="00E2354C"/>
    <w:rsid w:val="00E316B3"/>
    <w:rsid w:val="00E41ECF"/>
    <w:rsid w:val="00E4209A"/>
    <w:rsid w:val="00E503D5"/>
    <w:rsid w:val="00E55257"/>
    <w:rsid w:val="00E657C0"/>
    <w:rsid w:val="00E74057"/>
    <w:rsid w:val="00E8512A"/>
    <w:rsid w:val="00E93253"/>
    <w:rsid w:val="00EB40C1"/>
    <w:rsid w:val="00EB5F39"/>
    <w:rsid w:val="00EC123B"/>
    <w:rsid w:val="00EC18FF"/>
    <w:rsid w:val="00EC5535"/>
    <w:rsid w:val="00ED69C6"/>
    <w:rsid w:val="00F0425C"/>
    <w:rsid w:val="00F11A98"/>
    <w:rsid w:val="00F1395E"/>
    <w:rsid w:val="00F2544F"/>
    <w:rsid w:val="00F3678F"/>
    <w:rsid w:val="00F4245E"/>
    <w:rsid w:val="00F45594"/>
    <w:rsid w:val="00F528A3"/>
    <w:rsid w:val="00F52CDC"/>
    <w:rsid w:val="00F531BC"/>
    <w:rsid w:val="00F606E8"/>
    <w:rsid w:val="00F6490C"/>
    <w:rsid w:val="00F66F15"/>
    <w:rsid w:val="00F70E73"/>
    <w:rsid w:val="00F8759F"/>
    <w:rsid w:val="00F92F33"/>
    <w:rsid w:val="00F96E37"/>
    <w:rsid w:val="00FB1171"/>
    <w:rsid w:val="00FB2E26"/>
    <w:rsid w:val="00FC00EE"/>
    <w:rsid w:val="00FE23C5"/>
    <w:rsid w:val="00FE4F5A"/>
    <w:rsid w:val="00FE5AB0"/>
    <w:rsid w:val="00FE5EE0"/>
    <w:rsid w:val="00FF0381"/>
    <w:rsid w:val="00FF143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EF3870"/>
  <w15:docId w15:val="{5F8FD809-B433-4D3B-83AE-797A4DE9D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258"/>
    <w:pPr>
      <w:spacing w:after="200" w:line="276" w:lineRule="auto"/>
    </w:pPr>
    <w:rPr>
      <w:rFonts w:eastAsia="Times New Roman"/>
    </w:rPr>
  </w:style>
  <w:style w:type="paragraph" w:styleId="Titre1">
    <w:name w:val="heading 1"/>
    <w:basedOn w:val="Normal"/>
    <w:next w:val="Normal"/>
    <w:link w:val="Titre1Car"/>
    <w:uiPriority w:val="99"/>
    <w:qFormat/>
    <w:rsid w:val="00961F4B"/>
    <w:pPr>
      <w:keepNext/>
      <w:numPr>
        <w:numId w:val="3"/>
      </w:numPr>
      <w:suppressAutoHyphens/>
      <w:spacing w:after="0" w:line="240" w:lineRule="auto"/>
      <w:jc w:val="both"/>
      <w:outlineLvl w:val="0"/>
    </w:pPr>
    <w:rPr>
      <w:rFonts w:ascii="Arial" w:hAnsi="Arial" w:cs="Arial"/>
      <w:b/>
      <w:sz w:val="24"/>
      <w:szCs w:val="24"/>
      <w:u w:val="single"/>
      <w:lang w:eastAsia="zh-CN"/>
    </w:rPr>
  </w:style>
  <w:style w:type="paragraph" w:styleId="Titre2">
    <w:name w:val="heading 2"/>
    <w:basedOn w:val="Normal"/>
    <w:next w:val="Normal"/>
    <w:link w:val="Titre2Car"/>
    <w:uiPriority w:val="99"/>
    <w:qFormat/>
    <w:rsid w:val="00961F4B"/>
    <w:pPr>
      <w:keepNext/>
      <w:numPr>
        <w:ilvl w:val="1"/>
        <w:numId w:val="3"/>
      </w:numPr>
      <w:suppressAutoHyphens/>
      <w:spacing w:after="0" w:line="240" w:lineRule="auto"/>
      <w:jc w:val="both"/>
      <w:outlineLvl w:val="1"/>
    </w:pPr>
    <w:rPr>
      <w:rFonts w:ascii="Arial" w:hAnsi="Arial" w:cs="Arial"/>
      <w:b/>
      <w:szCs w:val="24"/>
      <w:lang w:eastAsia="zh-CN"/>
    </w:rPr>
  </w:style>
  <w:style w:type="paragraph" w:styleId="Titre3">
    <w:name w:val="heading 3"/>
    <w:basedOn w:val="Normal"/>
    <w:next w:val="Normal"/>
    <w:link w:val="Titre3Car"/>
    <w:uiPriority w:val="99"/>
    <w:qFormat/>
    <w:rsid w:val="009C130D"/>
    <w:pPr>
      <w:keepNext/>
      <w:keepLines/>
      <w:spacing w:before="200" w:after="0"/>
      <w:outlineLvl w:val="2"/>
    </w:pPr>
    <w:rPr>
      <w:rFonts w:ascii="Cambria"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61F4B"/>
    <w:rPr>
      <w:rFonts w:ascii="Arial" w:hAnsi="Arial" w:cs="Arial"/>
      <w:b/>
      <w:sz w:val="24"/>
      <w:szCs w:val="24"/>
      <w:u w:val="single"/>
      <w:lang w:eastAsia="zh-CN"/>
    </w:rPr>
  </w:style>
  <w:style w:type="character" w:customStyle="1" w:styleId="Titre2Car">
    <w:name w:val="Titre 2 Car"/>
    <w:basedOn w:val="Policepardfaut"/>
    <w:link w:val="Titre2"/>
    <w:uiPriority w:val="99"/>
    <w:locked/>
    <w:rsid w:val="00961F4B"/>
    <w:rPr>
      <w:rFonts w:ascii="Arial" w:hAnsi="Arial" w:cs="Arial"/>
      <w:b/>
      <w:sz w:val="24"/>
      <w:szCs w:val="24"/>
      <w:lang w:eastAsia="zh-CN"/>
    </w:rPr>
  </w:style>
  <w:style w:type="character" w:customStyle="1" w:styleId="Titre3Car">
    <w:name w:val="Titre 3 Car"/>
    <w:basedOn w:val="Policepardfaut"/>
    <w:link w:val="Titre3"/>
    <w:uiPriority w:val="99"/>
    <w:locked/>
    <w:rsid w:val="009C130D"/>
    <w:rPr>
      <w:rFonts w:ascii="Cambria" w:hAnsi="Cambria" w:cs="Times New Roman"/>
      <w:b/>
      <w:bCs/>
      <w:color w:val="4F81BD"/>
      <w:lang w:eastAsia="fr-FR"/>
    </w:rPr>
  </w:style>
  <w:style w:type="paragraph" w:styleId="Corpsdetexte">
    <w:name w:val="Body Text"/>
    <w:basedOn w:val="Normal"/>
    <w:link w:val="CorpsdetexteCar"/>
    <w:uiPriority w:val="99"/>
    <w:rsid w:val="00C62258"/>
    <w:pPr>
      <w:spacing w:after="0" w:line="240" w:lineRule="auto"/>
      <w:jc w:val="both"/>
    </w:pPr>
    <w:rPr>
      <w:rFonts w:ascii="Arial" w:hAnsi="Arial"/>
      <w:sz w:val="20"/>
      <w:szCs w:val="24"/>
    </w:rPr>
  </w:style>
  <w:style w:type="character" w:customStyle="1" w:styleId="CorpsdetexteCar">
    <w:name w:val="Corps de texte Car"/>
    <w:basedOn w:val="Policepardfaut"/>
    <w:link w:val="Corpsdetexte"/>
    <w:uiPriority w:val="99"/>
    <w:locked/>
    <w:rsid w:val="00C62258"/>
    <w:rPr>
      <w:rFonts w:ascii="Arial" w:hAnsi="Arial" w:cs="Times New Roman"/>
      <w:sz w:val="24"/>
      <w:szCs w:val="24"/>
      <w:lang w:eastAsia="fr-FR"/>
    </w:rPr>
  </w:style>
  <w:style w:type="paragraph" w:styleId="Textedebulles">
    <w:name w:val="Balloon Text"/>
    <w:basedOn w:val="Normal"/>
    <w:link w:val="TextedebullesCar"/>
    <w:uiPriority w:val="99"/>
    <w:semiHidden/>
    <w:rsid w:val="00C622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62258"/>
    <w:rPr>
      <w:rFonts w:ascii="Tahoma" w:hAnsi="Tahoma" w:cs="Tahoma"/>
      <w:sz w:val="16"/>
      <w:szCs w:val="16"/>
      <w:lang w:eastAsia="fr-FR"/>
    </w:rPr>
  </w:style>
  <w:style w:type="paragraph" w:styleId="Paragraphedeliste">
    <w:name w:val="List Paragraph"/>
    <w:basedOn w:val="Normal"/>
    <w:uiPriority w:val="99"/>
    <w:qFormat/>
    <w:rsid w:val="00553F91"/>
    <w:pPr>
      <w:ind w:left="720"/>
      <w:contextualSpacing/>
    </w:pPr>
  </w:style>
  <w:style w:type="paragraph" w:styleId="En-tte">
    <w:name w:val="header"/>
    <w:basedOn w:val="Normal"/>
    <w:link w:val="En-tteCar"/>
    <w:uiPriority w:val="99"/>
    <w:semiHidden/>
    <w:rsid w:val="00E2354C"/>
    <w:pPr>
      <w:tabs>
        <w:tab w:val="center" w:pos="4536"/>
        <w:tab w:val="right" w:pos="9072"/>
      </w:tabs>
      <w:spacing w:after="0" w:line="240" w:lineRule="auto"/>
    </w:pPr>
  </w:style>
  <w:style w:type="character" w:customStyle="1" w:styleId="En-tteCar">
    <w:name w:val="En-tête Car"/>
    <w:basedOn w:val="Policepardfaut"/>
    <w:link w:val="En-tte"/>
    <w:uiPriority w:val="99"/>
    <w:semiHidden/>
    <w:locked/>
    <w:rsid w:val="00E2354C"/>
    <w:rPr>
      <w:rFonts w:eastAsia="Times New Roman" w:cs="Times New Roman"/>
      <w:lang w:eastAsia="fr-FR"/>
    </w:rPr>
  </w:style>
  <w:style w:type="paragraph" w:styleId="Pieddepage">
    <w:name w:val="footer"/>
    <w:basedOn w:val="Normal"/>
    <w:link w:val="PieddepageCar"/>
    <w:uiPriority w:val="99"/>
    <w:rsid w:val="00E2354C"/>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E2354C"/>
    <w:rPr>
      <w:rFonts w:eastAsia="Times New Roman" w:cs="Times New Roman"/>
      <w:lang w:eastAsia="fr-FR"/>
    </w:rPr>
  </w:style>
  <w:style w:type="paragraph" w:styleId="Retraitcorpsdetexte">
    <w:name w:val="Body Text Indent"/>
    <w:basedOn w:val="Normal"/>
    <w:link w:val="RetraitcorpsdetexteCar"/>
    <w:uiPriority w:val="99"/>
    <w:rsid w:val="00961F4B"/>
    <w:pPr>
      <w:spacing w:after="120"/>
      <w:ind w:left="283"/>
    </w:pPr>
  </w:style>
  <w:style w:type="character" w:customStyle="1" w:styleId="RetraitcorpsdetexteCar">
    <w:name w:val="Retrait corps de texte Car"/>
    <w:basedOn w:val="Policepardfaut"/>
    <w:link w:val="Retraitcorpsdetexte"/>
    <w:uiPriority w:val="99"/>
    <w:locked/>
    <w:rsid w:val="00961F4B"/>
    <w:rPr>
      <w:rFonts w:eastAsia="Times New Roman" w:cs="Times New Roman"/>
      <w:lang w:eastAsia="fr-FR"/>
    </w:rPr>
  </w:style>
  <w:style w:type="paragraph" w:styleId="Notedebasdepage">
    <w:name w:val="footnote text"/>
    <w:basedOn w:val="Normal"/>
    <w:link w:val="NotedebasdepageCar"/>
    <w:uiPriority w:val="99"/>
    <w:rsid w:val="00961F4B"/>
    <w:pPr>
      <w:suppressAutoHyphens/>
      <w:spacing w:after="0" w:line="240" w:lineRule="auto"/>
    </w:pPr>
    <w:rPr>
      <w:rFonts w:ascii="Arial" w:hAnsi="Arial" w:cs="Arial"/>
      <w:sz w:val="20"/>
      <w:szCs w:val="20"/>
      <w:lang w:eastAsia="zh-CN"/>
    </w:rPr>
  </w:style>
  <w:style w:type="character" w:customStyle="1" w:styleId="NotedebasdepageCar">
    <w:name w:val="Note de bas de page Car"/>
    <w:basedOn w:val="Policepardfaut"/>
    <w:link w:val="Notedebasdepage"/>
    <w:uiPriority w:val="99"/>
    <w:locked/>
    <w:rsid w:val="00961F4B"/>
    <w:rPr>
      <w:rFonts w:ascii="Arial" w:hAnsi="Arial" w:cs="Arial"/>
      <w:sz w:val="20"/>
      <w:szCs w:val="20"/>
      <w:lang w:eastAsia="zh-CN"/>
    </w:rPr>
  </w:style>
  <w:style w:type="character" w:styleId="Appelnotedebasdep">
    <w:name w:val="footnote reference"/>
    <w:basedOn w:val="Policepardfaut"/>
    <w:uiPriority w:val="99"/>
    <w:rsid w:val="00961F4B"/>
    <w:rPr>
      <w:rFonts w:cs="Times New Roman"/>
      <w:vertAlign w:val="superscript"/>
    </w:rPr>
  </w:style>
  <w:style w:type="paragraph" w:customStyle="1" w:styleId="Retraitcorpsdetexte21">
    <w:name w:val="Retrait corps de texte 21"/>
    <w:basedOn w:val="Normal"/>
    <w:uiPriority w:val="99"/>
    <w:rsid w:val="00840229"/>
    <w:pPr>
      <w:tabs>
        <w:tab w:val="left" w:pos="7371"/>
      </w:tabs>
      <w:suppressAutoHyphens/>
      <w:spacing w:before="120" w:after="0" w:line="240" w:lineRule="auto"/>
      <w:ind w:left="851"/>
      <w:jc w:val="both"/>
    </w:pPr>
    <w:rPr>
      <w:rFonts w:ascii="Arial" w:hAnsi="Arial" w:cs="Arial"/>
      <w:szCs w:val="20"/>
      <w:lang w:eastAsia="zh-CN"/>
    </w:rPr>
  </w:style>
  <w:style w:type="paragraph" w:customStyle="1" w:styleId="Default">
    <w:name w:val="Default"/>
    <w:uiPriority w:val="99"/>
    <w:rsid w:val="004F00B1"/>
    <w:pPr>
      <w:autoSpaceDE w:val="0"/>
      <w:autoSpaceDN w:val="0"/>
      <w:adjustRightInd w:val="0"/>
    </w:pPr>
    <w:rPr>
      <w:rFonts w:ascii="Times New Roman" w:hAnsi="Times New Roman"/>
      <w:color w:val="000000"/>
      <w:sz w:val="24"/>
      <w:szCs w:val="24"/>
      <w:lang w:eastAsia="en-US"/>
    </w:rPr>
  </w:style>
  <w:style w:type="character" w:styleId="Lienhypertexte">
    <w:name w:val="Hyperlink"/>
    <w:basedOn w:val="Policepardfaut"/>
    <w:uiPriority w:val="99"/>
    <w:rsid w:val="004F00B1"/>
    <w:rPr>
      <w:rFonts w:cs="Times New Roman"/>
      <w:color w:val="0000FF"/>
      <w:u w:val="single"/>
    </w:rPr>
  </w:style>
  <w:style w:type="character" w:styleId="Accentuation">
    <w:name w:val="Emphasis"/>
    <w:basedOn w:val="Policepardfaut"/>
    <w:uiPriority w:val="99"/>
    <w:qFormat/>
    <w:rsid w:val="00E03B29"/>
    <w:rPr>
      <w:rFonts w:cs="Times New Roman"/>
      <w:i/>
    </w:rPr>
  </w:style>
  <w:style w:type="paragraph" w:styleId="TM1">
    <w:name w:val="toc 1"/>
    <w:basedOn w:val="Normal"/>
    <w:next w:val="Normal"/>
    <w:autoRedefine/>
    <w:uiPriority w:val="39"/>
    <w:rsid w:val="00BE04AA"/>
    <w:pPr>
      <w:tabs>
        <w:tab w:val="left" w:pos="440"/>
        <w:tab w:val="right" w:leader="dot" w:pos="9060"/>
      </w:tabs>
      <w:spacing w:after="100"/>
      <w:jc w:val="both"/>
    </w:pPr>
  </w:style>
  <w:style w:type="paragraph" w:styleId="TM2">
    <w:name w:val="toc 2"/>
    <w:basedOn w:val="Normal"/>
    <w:next w:val="Normal"/>
    <w:autoRedefine/>
    <w:uiPriority w:val="39"/>
    <w:rsid w:val="00646CAD"/>
    <w:pPr>
      <w:spacing w:after="100"/>
      <w:ind w:left="220"/>
    </w:pPr>
  </w:style>
  <w:style w:type="paragraph" w:styleId="Rvision">
    <w:name w:val="Revision"/>
    <w:hidden/>
    <w:uiPriority w:val="99"/>
    <w:semiHidden/>
    <w:rsid w:val="00CE007C"/>
    <w:rPr>
      <w:rFonts w:eastAsia="Times New Roman"/>
    </w:rPr>
  </w:style>
  <w:style w:type="paragraph" w:styleId="NormalWeb">
    <w:name w:val="Normal (Web)"/>
    <w:basedOn w:val="Normal"/>
    <w:uiPriority w:val="99"/>
    <w:rsid w:val="00FE5EE0"/>
    <w:pPr>
      <w:spacing w:before="100" w:beforeAutospacing="1" w:after="119" w:line="240" w:lineRule="auto"/>
    </w:pPr>
    <w:rPr>
      <w:rFonts w:ascii="Times New Roman" w:hAnsi="Times New Roman"/>
      <w:sz w:val="24"/>
      <w:szCs w:val="24"/>
    </w:rPr>
  </w:style>
  <w:style w:type="character" w:styleId="Marquedecommentaire">
    <w:name w:val="annotation reference"/>
    <w:basedOn w:val="Policepardfaut"/>
    <w:uiPriority w:val="99"/>
    <w:rsid w:val="00280D41"/>
    <w:rPr>
      <w:rFonts w:cs="Times New Roman"/>
      <w:sz w:val="16"/>
      <w:szCs w:val="16"/>
    </w:rPr>
  </w:style>
  <w:style w:type="paragraph" w:styleId="Commentaire">
    <w:name w:val="annotation text"/>
    <w:basedOn w:val="Normal"/>
    <w:link w:val="CommentaireCar"/>
    <w:uiPriority w:val="99"/>
    <w:rsid w:val="00280D41"/>
    <w:rPr>
      <w:sz w:val="20"/>
      <w:szCs w:val="20"/>
    </w:rPr>
  </w:style>
  <w:style w:type="character" w:customStyle="1" w:styleId="CommentaireCar">
    <w:name w:val="Commentaire Car"/>
    <w:basedOn w:val="Policepardfaut"/>
    <w:link w:val="Commentaire"/>
    <w:uiPriority w:val="99"/>
    <w:rsid w:val="0096225C"/>
    <w:rPr>
      <w:rFonts w:eastAsia="Times New Roman"/>
      <w:sz w:val="20"/>
      <w:szCs w:val="20"/>
    </w:rPr>
  </w:style>
  <w:style w:type="paragraph" w:styleId="Objetducommentaire">
    <w:name w:val="annotation subject"/>
    <w:basedOn w:val="Commentaire"/>
    <w:next w:val="Commentaire"/>
    <w:link w:val="ObjetducommentaireCar"/>
    <w:uiPriority w:val="99"/>
    <w:semiHidden/>
    <w:rsid w:val="00280D41"/>
    <w:rPr>
      <w:b/>
      <w:bCs/>
    </w:rPr>
  </w:style>
  <w:style w:type="character" w:customStyle="1" w:styleId="ObjetducommentaireCar">
    <w:name w:val="Objet du commentaire Car"/>
    <w:basedOn w:val="CommentaireCar"/>
    <w:link w:val="Objetducommentaire"/>
    <w:uiPriority w:val="99"/>
    <w:semiHidden/>
    <w:rsid w:val="0096225C"/>
    <w:rPr>
      <w:rFonts w:eastAsia="Times New Roman"/>
      <w:b/>
      <w:bCs/>
      <w:sz w:val="20"/>
      <w:szCs w:val="20"/>
    </w:rPr>
  </w:style>
  <w:style w:type="character" w:styleId="Lienhypertextesuivivisit">
    <w:name w:val="FollowedHyperlink"/>
    <w:basedOn w:val="Policepardfaut"/>
    <w:uiPriority w:val="99"/>
    <w:semiHidden/>
    <w:unhideWhenUsed/>
    <w:rsid w:val="00FE4F5A"/>
    <w:rPr>
      <w:color w:val="800080" w:themeColor="followedHyperlink"/>
      <w:u w:val="single"/>
    </w:rPr>
  </w:style>
  <w:style w:type="paragraph" w:customStyle="1" w:styleId="western">
    <w:name w:val="western"/>
    <w:basedOn w:val="Normal"/>
    <w:rsid w:val="0032432D"/>
    <w:pPr>
      <w:spacing w:before="100" w:beforeAutospacing="1" w:after="100" w:afterAutospacing="1" w:line="240" w:lineRule="auto"/>
      <w:jc w:val="both"/>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175756">
      <w:bodyDiv w:val="1"/>
      <w:marLeft w:val="0"/>
      <w:marRight w:val="0"/>
      <w:marTop w:val="0"/>
      <w:marBottom w:val="0"/>
      <w:divBdr>
        <w:top w:val="none" w:sz="0" w:space="0" w:color="auto"/>
        <w:left w:val="none" w:sz="0" w:space="0" w:color="auto"/>
        <w:bottom w:val="none" w:sz="0" w:space="0" w:color="auto"/>
        <w:right w:val="none" w:sz="0" w:space="0" w:color="auto"/>
      </w:divBdr>
    </w:div>
    <w:div w:id="689572920">
      <w:bodyDiv w:val="1"/>
      <w:marLeft w:val="0"/>
      <w:marRight w:val="0"/>
      <w:marTop w:val="0"/>
      <w:marBottom w:val="0"/>
      <w:divBdr>
        <w:top w:val="none" w:sz="0" w:space="0" w:color="auto"/>
        <w:left w:val="none" w:sz="0" w:space="0" w:color="auto"/>
        <w:bottom w:val="none" w:sz="0" w:space="0" w:color="auto"/>
        <w:right w:val="none" w:sz="0" w:space="0" w:color="auto"/>
      </w:divBdr>
    </w:div>
    <w:div w:id="1668090217">
      <w:marLeft w:val="0"/>
      <w:marRight w:val="0"/>
      <w:marTop w:val="0"/>
      <w:marBottom w:val="0"/>
      <w:divBdr>
        <w:top w:val="none" w:sz="0" w:space="0" w:color="auto"/>
        <w:left w:val="none" w:sz="0" w:space="0" w:color="auto"/>
        <w:bottom w:val="none" w:sz="0" w:space="0" w:color="auto"/>
        <w:right w:val="none" w:sz="0" w:space="0" w:color="auto"/>
      </w:divBdr>
    </w:div>
    <w:div w:id="16680902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apfeamp2840.dpma@agriculture.gouv.f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urope-en-france.gouv.fr/fr/programmes-europeens-2014-2020/le-programme-national-feam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lieutique.agrocampus-ouest.fr/projets.php?idproj=11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urope-en-france.gouv.fr/fr/programmes-europeens-2014-2020/le-programme-national-feam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n.mnhn.fr/spn_rapports/archivage_rapports/2013/SPN%202013%20-%205%20-%20Methode_evaluation_risque_peche_Natura2000_2012_resu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64923-802A-4A64-9456-7B1042078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4592</Words>
  <Characters>26585</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marion.cuif</dc:creator>
  <cp:lastModifiedBy>VERON Louise</cp:lastModifiedBy>
  <cp:revision>2</cp:revision>
  <cp:lastPrinted>2020-01-22T15:54:00Z</cp:lastPrinted>
  <dcterms:created xsi:type="dcterms:W3CDTF">2021-03-02T15:56:00Z</dcterms:created>
  <dcterms:modified xsi:type="dcterms:W3CDTF">2021-03-02T15:56:00Z</dcterms:modified>
</cp:coreProperties>
</file>