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B7B67" w14:textId="5E2F2284" w:rsidR="002630DF" w:rsidRPr="006F2446" w:rsidRDefault="00753426" w:rsidP="43E0E87B">
      <w:pPr>
        <w:spacing w:before="100" w:beforeAutospacing="1" w:after="100" w:afterAutospacing="1"/>
        <w:outlineLvl w:val="1"/>
        <w:rPr>
          <w:rFonts w:ascii="Arial" w:hAnsi="Arial" w:cs="Arial"/>
          <w:b/>
          <w:bCs/>
          <w:sz w:val="36"/>
          <w:szCs w:val="36"/>
        </w:rPr>
      </w:pPr>
      <w:r w:rsidRPr="00CC5D91">
        <w:rPr>
          <w:rFonts w:eastAsiaTheme="minorHAnsi"/>
          <w:noProof/>
          <w:color w:val="000000" w:themeColor="text1"/>
          <w:sz w:val="20"/>
          <w:szCs w:val="22"/>
          <w:lang w:val="en-US" w:eastAsia="en-US"/>
        </w:rPr>
        <w:drawing>
          <wp:anchor distT="0" distB="0" distL="114300" distR="114300" simplePos="0" relativeHeight="251658243" behindDoc="0" locked="0" layoutInCell="1" allowOverlap="1" wp14:anchorId="53818DD9" wp14:editId="404FFC48">
            <wp:simplePos x="0" y="0"/>
            <wp:positionH relativeFrom="column">
              <wp:posOffset>-133350</wp:posOffset>
            </wp:positionH>
            <wp:positionV relativeFrom="paragraph">
              <wp:posOffset>-381000</wp:posOffset>
            </wp:positionV>
            <wp:extent cx="1186405" cy="867410"/>
            <wp:effectExtent l="0" t="0" r="0" b="8890"/>
            <wp:wrapNone/>
            <wp:docPr id="3392715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6405" cy="8674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1293" w:rsidRPr="006F2446">
        <w:rPr>
          <w:rFonts w:ascii="Arial" w:hAnsi="Arial" w:cs="Arial"/>
          <w:noProof/>
        </w:rPr>
        <w:drawing>
          <wp:anchor distT="0" distB="0" distL="114300" distR="114300" simplePos="0" relativeHeight="251658241" behindDoc="0" locked="0" layoutInCell="1" allowOverlap="1" wp14:anchorId="2A6931BD" wp14:editId="6548563D">
            <wp:simplePos x="0" y="0"/>
            <wp:positionH relativeFrom="column">
              <wp:posOffset>5015230</wp:posOffset>
            </wp:positionH>
            <wp:positionV relativeFrom="page">
              <wp:posOffset>417195</wp:posOffset>
            </wp:positionV>
            <wp:extent cx="962660" cy="979170"/>
            <wp:effectExtent l="0" t="0" r="8890" b="0"/>
            <wp:wrapThrough wrapText="bothSides">
              <wp:wrapPolygon edited="0">
                <wp:start x="0" y="0"/>
                <wp:lineTo x="0" y="21012"/>
                <wp:lineTo x="21372" y="21012"/>
                <wp:lineTo x="21372" y="0"/>
                <wp:lineTo x="0" y="0"/>
              </wp:wrapPolygon>
            </wp:wrapThrough>
            <wp:docPr id="22" name="Picture 22" descr="Communication et Visibilité / Fonds européen pour la sécurité intérieure /  Publications - Ministère de l'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unication et Visibilité / Fonds européen pour la sécurité intérieure /  Publications - Ministère de l'Intérieu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2660" cy="979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1293" w:rsidRPr="006F2446">
        <w:rPr>
          <w:rFonts w:ascii="Arial" w:hAnsi="Arial" w:cs="Arial"/>
          <w:noProof/>
          <w:lang w:val="en-US"/>
        </w:rPr>
        <w:drawing>
          <wp:anchor distT="0" distB="0" distL="114300" distR="114300" simplePos="0" relativeHeight="251658240" behindDoc="0" locked="0" layoutInCell="1" allowOverlap="1" wp14:anchorId="5AE88D88" wp14:editId="7E07D9BB">
            <wp:simplePos x="0" y="0"/>
            <wp:positionH relativeFrom="margin">
              <wp:posOffset>2106930</wp:posOffset>
            </wp:positionH>
            <wp:positionV relativeFrom="paragraph">
              <wp:posOffset>-2540</wp:posOffset>
            </wp:positionV>
            <wp:extent cx="1471930" cy="356870"/>
            <wp:effectExtent l="0" t="0" r="0" b="5080"/>
            <wp:wrapNone/>
            <wp:docPr id="23" name="Picture 23" descr="A close-up of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close-up of a circl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471930" cy="356870"/>
                    </a:xfrm>
                    <a:prstGeom prst="rect">
                      <a:avLst/>
                    </a:prstGeom>
                  </pic:spPr>
                </pic:pic>
              </a:graphicData>
            </a:graphic>
          </wp:anchor>
        </w:drawing>
      </w:r>
    </w:p>
    <w:p w14:paraId="414FC442" w14:textId="5B6AF5D8" w:rsidR="5A9564F6" w:rsidRDefault="5A9564F6" w:rsidP="5A9564F6">
      <w:pPr>
        <w:spacing w:beforeAutospacing="1" w:afterAutospacing="1"/>
        <w:outlineLvl w:val="1"/>
        <w:rPr>
          <w:rFonts w:ascii="Arial" w:hAnsi="Arial" w:cs="Arial"/>
          <w:b/>
          <w:bCs/>
          <w:sz w:val="36"/>
          <w:szCs w:val="36"/>
        </w:rPr>
      </w:pPr>
    </w:p>
    <w:p w14:paraId="76512DEC" w14:textId="77777777" w:rsidR="002630DF" w:rsidRPr="006F2446" w:rsidRDefault="002630DF" w:rsidP="00554159">
      <w:pPr>
        <w:spacing w:before="100" w:beforeAutospacing="1" w:after="100" w:afterAutospacing="1"/>
        <w:outlineLvl w:val="1"/>
        <w:rPr>
          <w:rFonts w:ascii="Arial" w:hAnsi="Arial" w:cs="Arial"/>
          <w:b/>
          <w:bCs/>
          <w:sz w:val="36"/>
          <w:szCs w:val="36"/>
        </w:rPr>
      </w:pPr>
    </w:p>
    <w:p w14:paraId="3CF0F3B5" w14:textId="77777777" w:rsidR="00661293" w:rsidRPr="006F2446" w:rsidRDefault="00661293" w:rsidP="002630DF">
      <w:pPr>
        <w:pStyle w:val="CoverTitle"/>
        <w:jc w:val="center"/>
        <w:rPr>
          <w:rFonts w:ascii="Arial" w:hAnsi="Arial" w:cs="Arial"/>
          <w:bCs/>
          <w:sz w:val="28"/>
          <w:szCs w:val="28"/>
          <w:lang w:val="fr-FR"/>
        </w:rPr>
      </w:pPr>
    </w:p>
    <w:p w14:paraId="6F01723C" w14:textId="77777777" w:rsidR="00661293" w:rsidRPr="006F2446" w:rsidRDefault="00661293" w:rsidP="002630DF">
      <w:pPr>
        <w:pStyle w:val="CoverTitle"/>
        <w:jc w:val="center"/>
        <w:rPr>
          <w:rFonts w:ascii="Arial" w:hAnsi="Arial" w:cs="Arial"/>
          <w:bCs/>
          <w:sz w:val="28"/>
          <w:szCs w:val="28"/>
          <w:lang w:val="fr-FR"/>
        </w:rPr>
      </w:pPr>
    </w:p>
    <w:p w14:paraId="067D0E1F" w14:textId="77777777" w:rsidR="002630DF" w:rsidRPr="006F2446" w:rsidRDefault="002630DF" w:rsidP="002630DF">
      <w:pPr>
        <w:pStyle w:val="CoverTitle"/>
        <w:jc w:val="center"/>
        <w:rPr>
          <w:rFonts w:ascii="Arial" w:hAnsi="Arial" w:cs="Arial"/>
          <w:bCs/>
          <w:szCs w:val="24"/>
          <w:lang w:val="fr-FR"/>
        </w:rPr>
      </w:pPr>
      <w:r w:rsidRPr="006F2446">
        <w:rPr>
          <w:rFonts w:ascii="Arial" w:hAnsi="Arial" w:cs="Arial"/>
          <w:bCs/>
          <w:szCs w:val="24"/>
          <w:lang w:val="fr-FR"/>
        </w:rPr>
        <w:t>« Pour une meilleure mobilisation des programmes en gestion directe et indirecte de l’Union européenne dans les régions ultrapériphériques françaises »</w:t>
      </w:r>
    </w:p>
    <w:p w14:paraId="30D0C23D" w14:textId="77777777" w:rsidR="004415E5" w:rsidRPr="006F2446" w:rsidRDefault="004415E5" w:rsidP="00A509CE">
      <w:pPr>
        <w:spacing w:before="100" w:beforeAutospacing="1" w:after="100" w:afterAutospacing="1"/>
        <w:jc w:val="center"/>
        <w:rPr>
          <w:rFonts w:ascii="Arial" w:hAnsi="Arial" w:cs="Arial"/>
          <w:b/>
          <w:bCs/>
          <w:sz w:val="36"/>
          <w:szCs w:val="36"/>
        </w:rPr>
      </w:pPr>
    </w:p>
    <w:p w14:paraId="62EC1910" w14:textId="20B5AFE0" w:rsidR="5DDBBE7D" w:rsidRPr="004415E5" w:rsidRDefault="5DDBBE7D" w:rsidP="00A509CE">
      <w:pPr>
        <w:spacing w:before="100" w:beforeAutospacing="1" w:after="100" w:afterAutospacing="1"/>
        <w:jc w:val="center"/>
        <w:rPr>
          <w:rFonts w:ascii="Arial" w:hAnsi="Arial" w:cs="Arial"/>
          <w:b/>
          <w:bCs/>
        </w:rPr>
      </w:pPr>
      <w:r w:rsidRPr="004415E5">
        <w:rPr>
          <w:rFonts w:ascii="Arial" w:hAnsi="Arial" w:cs="Arial"/>
          <w:b/>
          <w:bCs/>
        </w:rPr>
        <w:t xml:space="preserve">Modèle de </w:t>
      </w:r>
      <w:r w:rsidR="00A74FDB" w:rsidRPr="004415E5">
        <w:rPr>
          <w:rFonts w:ascii="Arial" w:hAnsi="Arial" w:cs="Arial"/>
          <w:b/>
          <w:bCs/>
        </w:rPr>
        <w:t>Charte</w:t>
      </w:r>
      <w:r w:rsidR="00A509CE" w:rsidRPr="004415E5">
        <w:rPr>
          <w:rFonts w:ascii="Arial" w:hAnsi="Arial" w:cs="Arial"/>
          <w:b/>
          <w:bCs/>
        </w:rPr>
        <w:t xml:space="preserve"> partenariale</w:t>
      </w:r>
    </w:p>
    <w:p w14:paraId="07772BB4" w14:textId="77777777" w:rsidR="002306C1" w:rsidRDefault="002306C1" w:rsidP="00A509CE">
      <w:pPr>
        <w:spacing w:before="100" w:beforeAutospacing="1" w:after="100" w:afterAutospacing="1"/>
        <w:jc w:val="center"/>
        <w:rPr>
          <w:rFonts w:ascii="Arial" w:hAnsi="Arial" w:cs="Arial"/>
          <w:b/>
          <w:bCs/>
          <w:sz w:val="28"/>
          <w:szCs w:val="28"/>
        </w:rPr>
      </w:pPr>
    </w:p>
    <w:p w14:paraId="4AE4D8FF" w14:textId="66B051D3" w:rsidR="002306C1" w:rsidRDefault="009A3D65" w:rsidP="00A509CE">
      <w:pPr>
        <w:spacing w:before="100" w:beforeAutospacing="1" w:after="100" w:afterAutospacing="1"/>
        <w:jc w:val="center"/>
        <w:rPr>
          <w:rFonts w:ascii="Arial" w:hAnsi="Arial" w:cs="Arial"/>
          <w:b/>
          <w:bCs/>
          <w:sz w:val="28"/>
          <w:szCs w:val="28"/>
        </w:rPr>
      </w:pPr>
      <w:r w:rsidRPr="006349D0">
        <w:rPr>
          <w:rFonts w:eastAsia="Arial Unicode MS" w:cstheme="minorHAnsi"/>
          <w:noProof/>
          <w:sz w:val="18"/>
          <w:szCs w:val="18"/>
        </w:rPr>
        <mc:AlternateContent>
          <mc:Choice Requires="wps">
            <w:drawing>
              <wp:anchor distT="45720" distB="45720" distL="114300" distR="114300" simplePos="0" relativeHeight="251658242" behindDoc="0" locked="0" layoutInCell="1" allowOverlap="1" wp14:anchorId="3B7EB8B2" wp14:editId="5E38AB40">
                <wp:simplePos x="0" y="0"/>
                <wp:positionH relativeFrom="margin">
                  <wp:posOffset>-219075</wp:posOffset>
                </wp:positionH>
                <wp:positionV relativeFrom="paragraph">
                  <wp:posOffset>393065</wp:posOffset>
                </wp:positionV>
                <wp:extent cx="6327140" cy="504190"/>
                <wp:effectExtent l="0" t="0" r="16510" b="10795"/>
                <wp:wrapThrough wrapText="bothSides">
                  <wp:wrapPolygon edited="0">
                    <wp:start x="0" y="0"/>
                    <wp:lineTo x="0" y="21302"/>
                    <wp:lineTo x="21591" y="21302"/>
                    <wp:lineTo x="21591" y="0"/>
                    <wp:lineTo x="0" y="0"/>
                  </wp:wrapPolygon>
                </wp:wrapThrough>
                <wp:docPr id="21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327140" cy="504190"/>
                        </a:xfrm>
                        <a:prstGeom prst="rect">
                          <a:avLst/>
                        </a:prstGeom>
                        <a:noFill/>
                        <a:ln w="9525">
                          <a:solidFill>
                            <a:srgbClr val="002060"/>
                          </a:solidFill>
                          <a:miter/>
                        </a:ln>
                      </wps:spPr>
                      <wps:txbx>
                        <w:txbxContent>
                          <w:p w14:paraId="082B9EF5" w14:textId="781565FE" w:rsidR="009A3D65" w:rsidRPr="004E0702" w:rsidRDefault="009A3D65" w:rsidP="004415E5">
                            <w:pPr>
                              <w:spacing w:line="256" w:lineRule="auto"/>
                              <w:jc w:val="center"/>
                              <w:rPr>
                                <w:rFonts w:ascii="Arial" w:hAnsi="Arial" w:cs="Arial"/>
                                <w:sz w:val="16"/>
                                <w:szCs w:val="16"/>
                              </w:rPr>
                            </w:pPr>
                            <w:r w:rsidRPr="004E0702">
                              <w:rPr>
                                <w:rFonts w:ascii="Arial" w:hAnsi="Arial" w:cs="Arial"/>
                                <w:sz w:val="16"/>
                                <w:szCs w:val="16"/>
                              </w:rPr>
                              <w:t xml:space="preserve">Le projet </w:t>
                            </w:r>
                            <w:r w:rsidR="004415E5">
                              <w:rPr>
                                <w:rFonts w:ascii="Arial" w:hAnsi="Arial" w:cs="Arial"/>
                                <w:sz w:val="16"/>
                                <w:szCs w:val="16"/>
                              </w:rPr>
                              <w:t xml:space="preserve">23FR04 </w:t>
                            </w:r>
                            <w:r w:rsidRPr="004E0702">
                              <w:rPr>
                                <w:rFonts w:ascii="Arial" w:hAnsi="Arial" w:cs="Arial"/>
                                <w:sz w:val="16"/>
                                <w:szCs w:val="16"/>
                              </w:rPr>
                              <w:t xml:space="preserve">est financé par l'Union européenne </w:t>
                            </w:r>
                            <w:r w:rsidRPr="00B67BC6">
                              <w:rPr>
                                <w:rFonts w:ascii="Arial" w:hAnsi="Arial" w:cs="Arial"/>
                                <w:i/>
                                <w:iCs/>
                                <w:sz w:val="16"/>
                                <w:szCs w:val="16"/>
                              </w:rPr>
                              <w:t>via</w:t>
                            </w:r>
                            <w:r w:rsidRPr="00D54F2F">
                              <w:rPr>
                                <w:rFonts w:ascii="Arial" w:hAnsi="Arial" w:cs="Arial"/>
                                <w:sz w:val="16"/>
                                <w:szCs w:val="16"/>
                              </w:rPr>
                              <w:t xml:space="preserve"> l'instrument d’appui technique, et mis</w:t>
                            </w:r>
                            <w:r w:rsidRPr="004E0702">
                              <w:rPr>
                                <w:rFonts w:ascii="Arial" w:hAnsi="Arial" w:cs="Arial"/>
                                <w:sz w:val="16"/>
                                <w:szCs w:val="16"/>
                              </w:rPr>
                              <w:t xml:space="preserve"> en œuvre par l'OCDE en coopération avec la </w:t>
                            </w:r>
                            <w:r w:rsidRPr="00227A5A">
                              <w:rPr>
                                <w:rFonts w:ascii="Arial" w:hAnsi="Arial" w:cs="Arial"/>
                                <w:sz w:val="16"/>
                                <w:szCs w:val="16"/>
                              </w:rPr>
                              <w:t xml:space="preserve">Task Force Réformes &amp; Investissements de la Commission Européenne </w:t>
                            </w:r>
                            <w:r w:rsidRPr="004E0702">
                              <w:rPr>
                                <w:rFonts w:ascii="Arial" w:hAnsi="Arial" w:cs="Arial"/>
                                <w:sz w:val="16"/>
                                <w:szCs w:val="16"/>
                              </w:rPr>
                              <w:t>(</w:t>
                            </w:r>
                            <w:r>
                              <w:rPr>
                                <w:rFonts w:ascii="Arial" w:hAnsi="Arial" w:cs="Arial"/>
                                <w:sz w:val="16"/>
                                <w:szCs w:val="16"/>
                              </w:rPr>
                              <w:t>S</w:t>
                            </w:r>
                            <w:r w:rsidRPr="004E0702">
                              <w:rPr>
                                <w:rFonts w:ascii="Arial" w:hAnsi="Arial" w:cs="Arial"/>
                                <w:sz w:val="16"/>
                                <w:szCs w:val="16"/>
                              </w:rPr>
                              <w:t>G REFORM).</w:t>
                            </w:r>
                            <w:r>
                              <w:rPr>
                                <w:rFonts w:ascii="Arial" w:hAnsi="Arial" w:cs="Arial"/>
                                <w:sz w:val="16"/>
                                <w:szCs w:val="16"/>
                              </w:rPr>
                              <w:t xml:space="preserve"> </w:t>
                            </w:r>
                            <w:r w:rsidRPr="00E91A66">
                              <w:rPr>
                                <w:rFonts w:ascii="Arial" w:hAnsi="Arial" w:cs="Arial"/>
                                <w:sz w:val="16"/>
                                <w:szCs w:val="16"/>
                              </w:rPr>
                              <w:t>Ce document a été réalisé avec l'aide financière de l'Union</w:t>
                            </w:r>
                            <w:r>
                              <w:rPr>
                                <w:rFonts w:ascii="Arial" w:hAnsi="Arial" w:cs="Arial"/>
                                <w:sz w:val="16"/>
                                <w:szCs w:val="16"/>
                              </w:rPr>
                              <w:t xml:space="preserve"> </w:t>
                            </w:r>
                            <w:r w:rsidRPr="00E91A66">
                              <w:rPr>
                                <w:rFonts w:ascii="Arial" w:hAnsi="Arial" w:cs="Arial"/>
                                <w:sz w:val="16"/>
                                <w:szCs w:val="16"/>
                              </w:rPr>
                              <w:t>européenne. Les opinions exprimées ici ne peuvent en aucun cas être considérées comme reflétant l'opinion officielle de l'Union</w:t>
                            </w:r>
                            <w:r>
                              <w:rPr>
                                <w:rFonts w:ascii="Arial" w:hAnsi="Arial" w:cs="Arial"/>
                                <w:sz w:val="16"/>
                                <w:szCs w:val="16"/>
                              </w:rPr>
                              <w:t xml:space="preserve"> </w:t>
                            </w:r>
                            <w:r w:rsidRPr="00E91A66">
                              <w:rPr>
                                <w:rFonts w:ascii="Arial" w:hAnsi="Arial" w:cs="Arial"/>
                                <w:sz w:val="16"/>
                                <w:szCs w:val="16"/>
                              </w:rPr>
                              <w:t>européenne.</w:t>
                            </w:r>
                          </w:p>
                        </w:txbxContent>
                      </wps:txbx>
                      <wps:bodyPr wrap="square" lIns="91440" tIns="45720" rIns="91440" bIns="45720" anchor="t">
                        <a:spAutoFit/>
                      </wps:bodyPr>
                    </wps:wsp>
                  </a:graphicData>
                </a:graphic>
                <wp14:sizeRelH relativeFrom="margin">
                  <wp14:pctWidth>0</wp14:pctWidth>
                </wp14:sizeRelH>
                <wp14:sizeRelV relativeFrom="margin">
                  <wp14:pctHeight>20000</wp14:pctHeight>
                </wp14:sizeRelV>
              </wp:anchor>
            </w:drawing>
          </mc:Choice>
          <mc:Fallback>
            <w:pict>
              <v:rect w14:anchorId="3B7EB8B2" id="Rectangle 217" o:spid="_x0000_s1026" style="position:absolute;left:0;text-align:left;margin-left:-17.25pt;margin-top:30.95pt;width:498.2pt;height:39.7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" filled="f" strokecolor="#002060">
                <v:textbox style="mso-fit-shape-to-text:t">
                  <w:txbxContent>
                    <w:p w14:paraId="082B9EF5" w14:textId="781565FE" w:rsidR="009A3D65" w:rsidRPr="004E0702" w:rsidRDefault="009A3D65" w:rsidP="004415E5">
                      <w:pPr>
                        <w:spacing w:line="256" w:lineRule="auto"/>
                        <w:jc w:val="center"/>
                        <w:rPr>
                          <w:rFonts w:ascii="Arial" w:hAnsi="Arial" w:cs="Arial"/>
                          <w:sz w:val="16"/>
                          <w:szCs w:val="16"/>
                        </w:rPr>
                      </w:pPr>
                      <w:r w:rsidRPr="004E0702">
                        <w:rPr>
                          <w:rFonts w:ascii="Arial" w:hAnsi="Arial" w:cs="Arial"/>
                          <w:sz w:val="16"/>
                          <w:szCs w:val="16"/>
                        </w:rPr>
                        <w:t xml:space="preserve">Le projet </w:t>
                      </w:r>
                      <w:r w:rsidR="004415E5">
                        <w:rPr>
                          <w:rFonts w:ascii="Arial" w:hAnsi="Arial" w:cs="Arial"/>
                          <w:sz w:val="16"/>
                          <w:szCs w:val="16"/>
                        </w:rPr>
                        <w:t xml:space="preserve">23FR04 </w:t>
                      </w:r>
                      <w:r w:rsidRPr="004E0702">
                        <w:rPr>
                          <w:rFonts w:ascii="Arial" w:hAnsi="Arial" w:cs="Arial"/>
                          <w:sz w:val="16"/>
                          <w:szCs w:val="16"/>
                        </w:rPr>
                        <w:t xml:space="preserve">est financé par l'Union européenne </w:t>
                      </w:r>
                      <w:r w:rsidRPr="00B67BC6">
                        <w:rPr>
                          <w:rFonts w:ascii="Arial" w:hAnsi="Arial" w:cs="Arial"/>
                          <w:i/>
                          <w:iCs/>
                          <w:sz w:val="16"/>
                          <w:szCs w:val="16"/>
                        </w:rPr>
                        <w:t>via</w:t>
                      </w:r>
                      <w:r w:rsidRPr="00D54F2F">
                        <w:rPr>
                          <w:rFonts w:ascii="Arial" w:hAnsi="Arial" w:cs="Arial"/>
                          <w:sz w:val="16"/>
                          <w:szCs w:val="16"/>
                        </w:rPr>
                        <w:t xml:space="preserve"> l'instrument d’appui technique, et mis</w:t>
                      </w:r>
                      <w:r w:rsidRPr="004E0702">
                        <w:rPr>
                          <w:rFonts w:ascii="Arial" w:hAnsi="Arial" w:cs="Arial"/>
                          <w:sz w:val="16"/>
                          <w:szCs w:val="16"/>
                        </w:rPr>
                        <w:t xml:space="preserve"> en œuvre par l'OCDE en coopération avec la </w:t>
                      </w:r>
                      <w:r w:rsidRPr="00227A5A">
                        <w:rPr>
                          <w:rFonts w:ascii="Arial" w:hAnsi="Arial" w:cs="Arial"/>
                          <w:sz w:val="16"/>
                          <w:szCs w:val="16"/>
                        </w:rPr>
                        <w:t xml:space="preserve">Task Force Réformes &amp; Investissements de la Commission Européenne </w:t>
                      </w:r>
                      <w:r w:rsidRPr="004E0702">
                        <w:rPr>
                          <w:rFonts w:ascii="Arial" w:hAnsi="Arial" w:cs="Arial"/>
                          <w:sz w:val="16"/>
                          <w:szCs w:val="16"/>
                        </w:rPr>
                        <w:t>(</w:t>
                      </w:r>
                      <w:r>
                        <w:rPr>
                          <w:rFonts w:ascii="Arial" w:hAnsi="Arial" w:cs="Arial"/>
                          <w:sz w:val="16"/>
                          <w:szCs w:val="16"/>
                        </w:rPr>
                        <w:t>S</w:t>
                      </w:r>
                      <w:r w:rsidRPr="004E0702">
                        <w:rPr>
                          <w:rFonts w:ascii="Arial" w:hAnsi="Arial" w:cs="Arial"/>
                          <w:sz w:val="16"/>
                          <w:szCs w:val="16"/>
                        </w:rPr>
                        <w:t>G REFORM).</w:t>
                      </w:r>
                      <w:r>
                        <w:rPr>
                          <w:rFonts w:ascii="Arial" w:hAnsi="Arial" w:cs="Arial"/>
                          <w:sz w:val="16"/>
                          <w:szCs w:val="16"/>
                        </w:rPr>
                        <w:t xml:space="preserve"> </w:t>
                      </w:r>
                      <w:r w:rsidRPr="00E91A66">
                        <w:rPr>
                          <w:rFonts w:ascii="Arial" w:hAnsi="Arial" w:cs="Arial"/>
                          <w:sz w:val="16"/>
                          <w:szCs w:val="16"/>
                        </w:rPr>
                        <w:t>Ce document a été réalisé avec l'aide financière de l'Union</w:t>
                      </w:r>
                      <w:r>
                        <w:rPr>
                          <w:rFonts w:ascii="Arial" w:hAnsi="Arial" w:cs="Arial"/>
                          <w:sz w:val="16"/>
                          <w:szCs w:val="16"/>
                        </w:rPr>
                        <w:t xml:space="preserve"> </w:t>
                      </w:r>
                      <w:r w:rsidRPr="00E91A66">
                        <w:rPr>
                          <w:rFonts w:ascii="Arial" w:hAnsi="Arial" w:cs="Arial"/>
                          <w:sz w:val="16"/>
                          <w:szCs w:val="16"/>
                        </w:rPr>
                        <w:t>européenne. Les opinions exprimées ici ne peuvent en aucun cas être considérées comme reflétant l'opinion officielle de l'Union</w:t>
                      </w:r>
                      <w:r>
                        <w:rPr>
                          <w:rFonts w:ascii="Arial" w:hAnsi="Arial" w:cs="Arial"/>
                          <w:sz w:val="16"/>
                          <w:szCs w:val="16"/>
                        </w:rPr>
                        <w:t xml:space="preserve"> </w:t>
                      </w:r>
                      <w:r w:rsidRPr="00E91A66">
                        <w:rPr>
                          <w:rFonts w:ascii="Arial" w:hAnsi="Arial" w:cs="Arial"/>
                          <w:sz w:val="16"/>
                          <w:szCs w:val="16"/>
                        </w:rPr>
                        <w:t>européenne.</w:t>
                      </w:r>
                    </w:p>
                  </w:txbxContent>
                </v:textbox>
                <w10:wrap type="through" anchorx="margin"/>
              </v:rect>
            </w:pict>
          </mc:Fallback>
        </mc:AlternateContent>
      </w:r>
    </w:p>
    <w:p w14:paraId="7CDADA57" w14:textId="779A6C8A" w:rsidR="002306C1" w:rsidRDefault="002306C1" w:rsidP="00A509CE">
      <w:pPr>
        <w:spacing w:before="100" w:beforeAutospacing="1" w:after="100" w:afterAutospacing="1"/>
        <w:jc w:val="center"/>
        <w:rPr>
          <w:rFonts w:ascii="Arial" w:hAnsi="Arial" w:cs="Arial"/>
          <w:b/>
          <w:bCs/>
          <w:sz w:val="28"/>
          <w:szCs w:val="28"/>
        </w:rPr>
      </w:pPr>
    </w:p>
    <w:p w14:paraId="7D7DD8B0" w14:textId="77777777" w:rsidR="004415E5" w:rsidRDefault="004415E5" w:rsidP="00A509CE">
      <w:pPr>
        <w:spacing w:before="100" w:beforeAutospacing="1" w:after="100" w:afterAutospacing="1"/>
        <w:jc w:val="center"/>
        <w:rPr>
          <w:rFonts w:ascii="Arial" w:hAnsi="Arial" w:cs="Arial"/>
          <w:b/>
          <w:bCs/>
          <w:sz w:val="28"/>
          <w:szCs w:val="28"/>
        </w:rPr>
      </w:pPr>
    </w:p>
    <w:p w14:paraId="6979484D" w14:textId="77777777" w:rsidR="004415E5" w:rsidRDefault="004415E5" w:rsidP="00A509CE">
      <w:pPr>
        <w:spacing w:before="100" w:beforeAutospacing="1" w:after="100" w:afterAutospacing="1"/>
        <w:jc w:val="center"/>
        <w:rPr>
          <w:rFonts w:ascii="Arial" w:hAnsi="Arial" w:cs="Arial"/>
          <w:b/>
          <w:bCs/>
          <w:sz w:val="28"/>
          <w:szCs w:val="28"/>
        </w:rPr>
      </w:pPr>
    </w:p>
    <w:p w14:paraId="2920626D" w14:textId="77777777" w:rsidR="004415E5" w:rsidRDefault="004415E5" w:rsidP="00A509CE">
      <w:pPr>
        <w:spacing w:before="100" w:beforeAutospacing="1" w:after="100" w:afterAutospacing="1"/>
        <w:jc w:val="center"/>
        <w:rPr>
          <w:rFonts w:ascii="Arial" w:hAnsi="Arial" w:cs="Arial"/>
          <w:b/>
          <w:bCs/>
          <w:sz w:val="28"/>
          <w:szCs w:val="28"/>
        </w:rPr>
      </w:pPr>
    </w:p>
    <w:p w14:paraId="1A50612C" w14:textId="77777777" w:rsidR="004415E5" w:rsidRDefault="004415E5" w:rsidP="00A509CE">
      <w:pPr>
        <w:spacing w:before="100" w:beforeAutospacing="1" w:after="100" w:afterAutospacing="1"/>
        <w:jc w:val="center"/>
        <w:rPr>
          <w:rFonts w:ascii="Arial" w:hAnsi="Arial" w:cs="Arial"/>
          <w:b/>
          <w:bCs/>
          <w:sz w:val="28"/>
          <w:szCs w:val="28"/>
        </w:rPr>
      </w:pPr>
    </w:p>
    <w:p w14:paraId="30D047F3" w14:textId="77777777" w:rsidR="004415E5" w:rsidRDefault="004415E5" w:rsidP="00A509CE">
      <w:pPr>
        <w:spacing w:before="100" w:beforeAutospacing="1" w:after="100" w:afterAutospacing="1"/>
        <w:jc w:val="center"/>
        <w:rPr>
          <w:rFonts w:ascii="Arial" w:hAnsi="Arial" w:cs="Arial"/>
          <w:b/>
          <w:bCs/>
          <w:sz w:val="28"/>
          <w:szCs w:val="28"/>
        </w:rPr>
      </w:pPr>
    </w:p>
    <w:p w14:paraId="5C890900" w14:textId="77777777" w:rsidR="004415E5" w:rsidRDefault="004415E5" w:rsidP="00A509CE">
      <w:pPr>
        <w:spacing w:before="100" w:beforeAutospacing="1" w:after="100" w:afterAutospacing="1"/>
        <w:jc w:val="center"/>
        <w:rPr>
          <w:rFonts w:ascii="Arial" w:hAnsi="Arial" w:cs="Arial"/>
          <w:b/>
          <w:bCs/>
          <w:sz w:val="28"/>
          <w:szCs w:val="28"/>
        </w:rPr>
      </w:pPr>
    </w:p>
    <w:p w14:paraId="642ACEAB" w14:textId="77777777" w:rsidR="004415E5" w:rsidRDefault="004415E5" w:rsidP="00A509CE">
      <w:pPr>
        <w:spacing w:before="100" w:beforeAutospacing="1" w:after="100" w:afterAutospacing="1"/>
        <w:jc w:val="center"/>
        <w:rPr>
          <w:rFonts w:ascii="Arial" w:hAnsi="Arial" w:cs="Arial"/>
          <w:b/>
          <w:bCs/>
          <w:sz w:val="28"/>
          <w:szCs w:val="28"/>
        </w:rPr>
      </w:pPr>
    </w:p>
    <w:p w14:paraId="136D728D" w14:textId="03CFE04E" w:rsidR="002306C1" w:rsidRDefault="002306C1" w:rsidP="00A509CE">
      <w:pPr>
        <w:spacing w:before="100" w:beforeAutospacing="1" w:after="100" w:afterAutospacing="1"/>
        <w:jc w:val="center"/>
        <w:rPr>
          <w:rFonts w:ascii="Arial" w:hAnsi="Arial" w:cs="Arial"/>
          <w:b/>
          <w:bCs/>
          <w:sz w:val="28"/>
          <w:szCs w:val="28"/>
        </w:rPr>
      </w:pPr>
    </w:p>
    <w:p w14:paraId="185866D2" w14:textId="7C599965" w:rsidR="002306C1" w:rsidRDefault="002306C1" w:rsidP="00A509CE">
      <w:pPr>
        <w:spacing w:before="100" w:beforeAutospacing="1" w:after="100" w:afterAutospacing="1"/>
        <w:jc w:val="center"/>
        <w:rPr>
          <w:rFonts w:ascii="Arial" w:hAnsi="Arial" w:cs="Arial"/>
          <w:b/>
          <w:bCs/>
          <w:sz w:val="28"/>
          <w:szCs w:val="28"/>
        </w:rPr>
      </w:pPr>
    </w:p>
    <w:p w14:paraId="50709A85" w14:textId="7BFE9BA6" w:rsidR="004B7ED7" w:rsidRPr="00C467DB" w:rsidRDefault="004B7ED7" w:rsidP="004B7ED7">
      <w:pPr>
        <w:pStyle w:val="Para"/>
        <w:rPr>
          <w:rFonts w:ascii="Arial" w:hAnsi="Arial" w:cs="Arial"/>
          <w:szCs w:val="20"/>
          <w:lang w:val="fr-FR"/>
        </w:rPr>
      </w:pPr>
      <w:r w:rsidRPr="00C467DB">
        <w:rPr>
          <w:rFonts w:ascii="Arial" w:hAnsi="Arial" w:cs="Arial"/>
          <w:szCs w:val="20"/>
          <w:lang w:val="fr-FR"/>
        </w:rPr>
        <w:lastRenderedPageBreak/>
        <w:t xml:space="preserve">Le présent document est un </w:t>
      </w:r>
      <w:r w:rsidR="00E009F6" w:rsidRPr="00C467DB">
        <w:rPr>
          <w:rFonts w:ascii="Arial" w:hAnsi="Arial" w:cs="Arial"/>
          <w:szCs w:val="20"/>
          <w:lang w:val="fr-FR"/>
        </w:rPr>
        <w:t xml:space="preserve">modèle </w:t>
      </w:r>
      <w:r w:rsidRPr="00C467DB">
        <w:rPr>
          <w:rFonts w:ascii="Arial" w:hAnsi="Arial" w:cs="Arial"/>
          <w:szCs w:val="20"/>
          <w:lang w:val="fr-FR"/>
        </w:rPr>
        <w:t xml:space="preserve">ayant vocation à </w:t>
      </w:r>
      <w:r w:rsidR="00AB4B1A" w:rsidRPr="00C467DB">
        <w:rPr>
          <w:rFonts w:ascii="Arial" w:hAnsi="Arial" w:cs="Arial"/>
          <w:szCs w:val="20"/>
          <w:lang w:val="fr-FR"/>
        </w:rPr>
        <w:t xml:space="preserve">être </w:t>
      </w:r>
      <w:r w:rsidR="001B5A21" w:rsidRPr="00C467DB">
        <w:rPr>
          <w:rFonts w:ascii="Arial" w:hAnsi="Arial" w:cs="Arial"/>
          <w:szCs w:val="20"/>
          <w:lang w:val="fr-FR"/>
        </w:rPr>
        <w:t>utilis</w:t>
      </w:r>
      <w:r w:rsidR="00AB4B1A" w:rsidRPr="00C467DB">
        <w:rPr>
          <w:rFonts w:ascii="Arial" w:hAnsi="Arial" w:cs="Arial"/>
          <w:szCs w:val="20"/>
          <w:lang w:val="fr-FR"/>
        </w:rPr>
        <w:t>é</w:t>
      </w:r>
      <w:r w:rsidR="001B5A21" w:rsidRPr="00C467DB">
        <w:rPr>
          <w:rFonts w:ascii="Arial" w:hAnsi="Arial" w:cs="Arial"/>
          <w:szCs w:val="20"/>
          <w:lang w:val="fr-FR"/>
        </w:rPr>
        <w:t xml:space="preserve"> par</w:t>
      </w:r>
      <w:r w:rsidRPr="00C467DB">
        <w:rPr>
          <w:rFonts w:ascii="Arial" w:hAnsi="Arial" w:cs="Arial"/>
          <w:szCs w:val="20"/>
          <w:lang w:val="fr-FR"/>
        </w:rPr>
        <w:t xml:space="preserve"> les collectivités pour l’élaboration de leur </w:t>
      </w:r>
      <w:r w:rsidR="00CC0D90" w:rsidRPr="00C467DB">
        <w:rPr>
          <w:rFonts w:ascii="Arial" w:hAnsi="Arial" w:cs="Arial"/>
          <w:szCs w:val="20"/>
          <w:lang w:val="fr-FR"/>
        </w:rPr>
        <w:t>Charte</w:t>
      </w:r>
      <w:r w:rsidR="00C467DB">
        <w:rPr>
          <w:rFonts w:ascii="Arial" w:hAnsi="Arial" w:cs="Arial"/>
          <w:szCs w:val="20"/>
          <w:lang w:val="fr-FR"/>
        </w:rPr>
        <w:t xml:space="preserve"> partenariale</w:t>
      </w:r>
      <w:r w:rsidR="00036056" w:rsidRPr="00C467DB">
        <w:rPr>
          <w:rFonts w:ascii="Arial" w:hAnsi="Arial" w:cs="Arial"/>
          <w:szCs w:val="20"/>
          <w:lang w:val="fr-FR"/>
        </w:rPr>
        <w:t>. Celle-ci</w:t>
      </w:r>
      <w:r w:rsidRPr="00C467DB">
        <w:rPr>
          <w:rFonts w:ascii="Arial" w:hAnsi="Arial" w:cs="Arial"/>
          <w:szCs w:val="20"/>
          <w:lang w:val="fr-FR"/>
        </w:rPr>
        <w:t xml:space="preserve"> devra être adapté</w:t>
      </w:r>
      <w:r w:rsidR="00CC0D90" w:rsidRPr="00C467DB">
        <w:rPr>
          <w:rFonts w:ascii="Arial" w:hAnsi="Arial" w:cs="Arial"/>
          <w:szCs w:val="20"/>
          <w:lang w:val="fr-FR"/>
        </w:rPr>
        <w:t>e</w:t>
      </w:r>
      <w:r w:rsidRPr="00C467DB">
        <w:rPr>
          <w:rFonts w:ascii="Arial" w:hAnsi="Arial" w:cs="Arial"/>
          <w:szCs w:val="20"/>
          <w:lang w:val="fr-FR"/>
        </w:rPr>
        <w:t xml:space="preserve"> aux acteurs, spécificités et moyens </w:t>
      </w:r>
      <w:r w:rsidR="00036056" w:rsidRPr="00C467DB">
        <w:rPr>
          <w:rFonts w:ascii="Arial" w:hAnsi="Arial" w:cs="Arial"/>
          <w:szCs w:val="20"/>
          <w:lang w:val="fr-FR"/>
        </w:rPr>
        <w:t>du territoire</w:t>
      </w:r>
      <w:r w:rsidRPr="00C467DB">
        <w:rPr>
          <w:rFonts w:ascii="Arial" w:hAnsi="Arial" w:cs="Arial"/>
          <w:szCs w:val="20"/>
          <w:lang w:val="fr-FR"/>
        </w:rPr>
        <w:t xml:space="preserve">. </w:t>
      </w:r>
      <w:r w:rsidR="00AF32BE" w:rsidRPr="00C467DB">
        <w:rPr>
          <w:rFonts w:ascii="Arial" w:hAnsi="Arial" w:cs="Arial"/>
          <w:szCs w:val="20"/>
          <w:lang w:val="fr-FR"/>
        </w:rPr>
        <w:t xml:space="preserve">Une </w:t>
      </w:r>
      <w:r w:rsidR="00CC0D90" w:rsidRPr="00C467DB">
        <w:rPr>
          <w:rFonts w:ascii="Arial" w:hAnsi="Arial" w:cs="Arial"/>
          <w:szCs w:val="20"/>
          <w:lang w:val="fr-FR"/>
        </w:rPr>
        <w:t xml:space="preserve">annexe </w:t>
      </w:r>
      <w:r w:rsidR="00AF32BE" w:rsidRPr="00C467DB">
        <w:rPr>
          <w:rFonts w:ascii="Arial" w:hAnsi="Arial" w:cs="Arial"/>
          <w:szCs w:val="20"/>
          <w:lang w:val="fr-FR"/>
        </w:rPr>
        <w:t xml:space="preserve">complète ce document. Elle a vocation </w:t>
      </w:r>
      <w:r w:rsidR="00111018" w:rsidRPr="00C467DB">
        <w:rPr>
          <w:rFonts w:ascii="Arial" w:hAnsi="Arial" w:cs="Arial"/>
          <w:szCs w:val="20"/>
          <w:lang w:val="fr-FR"/>
        </w:rPr>
        <w:t>à</w:t>
      </w:r>
      <w:r w:rsidR="00AF32BE" w:rsidRPr="00C467DB">
        <w:rPr>
          <w:rFonts w:ascii="Arial" w:hAnsi="Arial" w:cs="Arial"/>
          <w:szCs w:val="20"/>
          <w:lang w:val="fr-FR"/>
        </w:rPr>
        <w:t xml:space="preserve"> </w:t>
      </w:r>
      <w:r w:rsidR="00111018" w:rsidRPr="00C467DB">
        <w:rPr>
          <w:rFonts w:ascii="Arial" w:hAnsi="Arial" w:cs="Arial"/>
          <w:szCs w:val="20"/>
          <w:lang w:val="fr-FR"/>
        </w:rPr>
        <w:t>présenter</w:t>
      </w:r>
      <w:r w:rsidR="00AF32BE" w:rsidRPr="00C467DB">
        <w:rPr>
          <w:rFonts w:ascii="Arial" w:hAnsi="Arial" w:cs="Arial"/>
          <w:szCs w:val="20"/>
          <w:lang w:val="fr-FR"/>
        </w:rPr>
        <w:t xml:space="preserve">, de manière non exhaustive, </w:t>
      </w:r>
      <w:r w:rsidR="001B5A21" w:rsidRPr="00C467DB">
        <w:rPr>
          <w:rFonts w:ascii="Arial" w:hAnsi="Arial" w:cs="Arial"/>
          <w:szCs w:val="20"/>
          <w:lang w:val="fr-FR"/>
        </w:rPr>
        <w:t>les principaux éléments à prendre en compte</w:t>
      </w:r>
      <w:r w:rsidR="00111018" w:rsidRPr="00C467DB">
        <w:rPr>
          <w:rFonts w:ascii="Arial" w:hAnsi="Arial" w:cs="Arial"/>
          <w:szCs w:val="20"/>
          <w:lang w:val="fr-FR"/>
        </w:rPr>
        <w:t xml:space="preserve"> lors de l’élaboration de cette Charte. Elle permet notamment </w:t>
      </w:r>
      <w:r w:rsidRPr="00C467DB">
        <w:rPr>
          <w:rFonts w:ascii="Arial" w:hAnsi="Arial" w:cs="Arial"/>
          <w:szCs w:val="20"/>
          <w:lang w:val="fr-FR"/>
        </w:rPr>
        <w:t>de faciliter l’identification du contexte et des objectifs de la coopération, des acteurs concernés et volontaires pour la coopération sur le territoire, la responsabilité et le rôle de chacun, les moyens mis à disposition par les parties prenantes et les modalités de coordination.</w:t>
      </w:r>
    </w:p>
    <w:p w14:paraId="2CAD1746" w14:textId="534C7017" w:rsidR="00C467DB" w:rsidRPr="00C23F00" w:rsidRDefault="00C467DB" w:rsidP="32795751">
      <w:pPr>
        <w:pStyle w:val="Para"/>
        <w:rPr>
          <w:rFonts w:ascii="Arial" w:hAnsi="Arial" w:cs="Arial"/>
          <w:lang w:val="fr-FR"/>
        </w:rPr>
      </w:pPr>
      <w:r w:rsidRPr="00C23F00">
        <w:rPr>
          <w:rFonts w:ascii="Arial" w:hAnsi="Arial" w:cs="Arial"/>
          <w:lang w:val="fr-FR"/>
        </w:rPr>
        <w:t>Il est recommandé, qu’une fois élaborée, cette Charte soit signée par les acteurs du territoire</w:t>
      </w:r>
      <w:r w:rsidR="00687EB2" w:rsidRPr="00C23F00">
        <w:rPr>
          <w:rFonts w:ascii="Arial" w:hAnsi="Arial" w:cs="Arial"/>
          <w:lang w:val="fr-FR"/>
        </w:rPr>
        <w:t xml:space="preserve"> au plus haut niveau (ex. </w:t>
      </w:r>
      <w:r w:rsidR="009B4D70" w:rsidRPr="00C23F00">
        <w:rPr>
          <w:rFonts w:ascii="Arial" w:hAnsi="Arial" w:cs="Arial"/>
          <w:lang w:val="fr-FR"/>
        </w:rPr>
        <w:t>élus départementaux/régionaux</w:t>
      </w:r>
      <w:r w:rsidR="00687EB2" w:rsidRPr="00C23F00">
        <w:rPr>
          <w:rFonts w:ascii="Arial" w:hAnsi="Arial" w:cs="Arial"/>
          <w:lang w:val="fr-FR"/>
        </w:rPr>
        <w:t xml:space="preserve">, </w:t>
      </w:r>
      <w:r w:rsidR="009B4D70" w:rsidRPr="00C23F00">
        <w:rPr>
          <w:rFonts w:ascii="Arial" w:hAnsi="Arial" w:cs="Arial"/>
          <w:lang w:val="fr-FR"/>
        </w:rPr>
        <w:t>préfet</w:t>
      </w:r>
      <w:r w:rsidR="00687EB2" w:rsidRPr="00C23F00">
        <w:rPr>
          <w:rFonts w:ascii="Arial" w:hAnsi="Arial" w:cs="Arial"/>
          <w:lang w:val="fr-FR"/>
        </w:rPr>
        <w:t>).</w:t>
      </w:r>
      <w:r w:rsidR="003669E8" w:rsidRPr="00C23F00">
        <w:rPr>
          <w:rFonts w:ascii="Arial" w:hAnsi="Arial" w:cs="Arial"/>
          <w:lang w:val="fr-FR"/>
        </w:rPr>
        <w:t xml:space="preserve"> </w:t>
      </w:r>
      <w:r w:rsidRPr="00C23F00">
        <w:rPr>
          <w:rFonts w:ascii="Arial" w:hAnsi="Arial" w:cs="Arial"/>
          <w:lang w:val="fr-FR"/>
        </w:rPr>
        <w:t xml:space="preserve"> </w:t>
      </w:r>
    </w:p>
    <w:p w14:paraId="2F70F69F" w14:textId="77777777" w:rsidR="009A3D65" w:rsidRPr="009A3D65" w:rsidRDefault="009A3D65" w:rsidP="009A3D65">
      <w:pPr>
        <w:pStyle w:val="Para"/>
        <w:rPr>
          <w:rFonts w:ascii="Arial" w:hAnsi="Arial" w:cs="Arial"/>
          <w:lang w:val="fr-FR"/>
        </w:rPr>
      </w:pPr>
    </w:p>
    <w:p w14:paraId="7B7477E1" w14:textId="7752BF67" w:rsidR="00554159" w:rsidRPr="006F2446" w:rsidRDefault="00A74FDB" w:rsidP="0060585B">
      <w:pPr>
        <w:pStyle w:val="Heading1"/>
        <w:jc w:val="both"/>
        <w:rPr>
          <w:rFonts w:ascii="Arial" w:eastAsia="Times New Roman" w:hAnsi="Arial" w:cs="Arial"/>
          <w:b/>
          <w:bCs/>
          <w:sz w:val="24"/>
          <w:szCs w:val="24"/>
          <w:lang w:eastAsia="fr-FR"/>
        </w:rPr>
      </w:pPr>
      <w:r w:rsidRPr="006F2446">
        <w:rPr>
          <w:rFonts w:ascii="Arial" w:eastAsia="Times New Roman" w:hAnsi="Arial" w:cs="Arial"/>
          <w:b/>
          <w:bCs/>
          <w:sz w:val="24"/>
          <w:szCs w:val="24"/>
          <w:lang w:eastAsia="fr-FR"/>
        </w:rPr>
        <w:t>Préambule</w:t>
      </w:r>
    </w:p>
    <w:p w14:paraId="0BB905AF" w14:textId="77777777" w:rsidR="00D01A68" w:rsidRPr="006F2446" w:rsidRDefault="00A74FDB" w:rsidP="43E0E87B">
      <w:pPr>
        <w:spacing w:before="100" w:beforeAutospacing="1" w:after="100" w:afterAutospacing="1"/>
        <w:jc w:val="both"/>
        <w:rPr>
          <w:rFonts w:ascii="Arial" w:hAnsi="Arial" w:cs="Arial"/>
          <w:sz w:val="20"/>
          <w:szCs w:val="20"/>
        </w:rPr>
      </w:pPr>
      <w:r w:rsidRPr="006F2446">
        <w:rPr>
          <w:rFonts w:ascii="Arial" w:hAnsi="Arial" w:cs="Arial"/>
          <w:sz w:val="20"/>
          <w:szCs w:val="20"/>
        </w:rPr>
        <w:t>Dans un contexte de transition économique, sociale et environnementale</w:t>
      </w:r>
      <w:r w:rsidR="00A509CE" w:rsidRPr="006F2446">
        <w:rPr>
          <w:rFonts w:ascii="Arial" w:hAnsi="Arial" w:cs="Arial"/>
          <w:sz w:val="20"/>
          <w:szCs w:val="20"/>
        </w:rPr>
        <w:t xml:space="preserve"> important</w:t>
      </w:r>
      <w:r w:rsidRPr="006F2446">
        <w:rPr>
          <w:rFonts w:ascii="Arial" w:hAnsi="Arial" w:cs="Arial"/>
          <w:sz w:val="20"/>
          <w:szCs w:val="20"/>
        </w:rPr>
        <w:t>, la mobilisation des financements européens</w:t>
      </w:r>
      <w:r w:rsidR="00256EEE" w:rsidRPr="006F2446">
        <w:rPr>
          <w:rFonts w:ascii="Arial" w:hAnsi="Arial" w:cs="Arial"/>
          <w:sz w:val="20"/>
          <w:szCs w:val="20"/>
        </w:rPr>
        <w:t>, et en particulier des programmes en gestion directe et indirecte,</w:t>
      </w:r>
      <w:r w:rsidRPr="006F2446">
        <w:rPr>
          <w:rFonts w:ascii="Arial" w:hAnsi="Arial" w:cs="Arial"/>
          <w:sz w:val="20"/>
          <w:szCs w:val="20"/>
        </w:rPr>
        <w:t xml:space="preserve"> constitue un levier stratégique pour soutenir des projets au bénéfice des territoires</w:t>
      </w:r>
      <w:r w:rsidR="00256EEE" w:rsidRPr="006F2446">
        <w:rPr>
          <w:rFonts w:ascii="Arial" w:hAnsi="Arial" w:cs="Arial"/>
          <w:sz w:val="20"/>
          <w:szCs w:val="20"/>
        </w:rPr>
        <w:t xml:space="preserve"> ultramarins</w:t>
      </w:r>
      <w:r w:rsidRPr="006F2446">
        <w:rPr>
          <w:rFonts w:ascii="Arial" w:hAnsi="Arial" w:cs="Arial"/>
          <w:sz w:val="20"/>
          <w:szCs w:val="20"/>
        </w:rPr>
        <w:t>.</w:t>
      </w:r>
    </w:p>
    <w:p w14:paraId="65B5BD71" w14:textId="7F5046F5" w:rsidR="004B7ED7" w:rsidRPr="006F2446" w:rsidRDefault="00D01A68" w:rsidP="43E0E87B">
      <w:pPr>
        <w:spacing w:before="100" w:beforeAutospacing="1" w:after="100" w:afterAutospacing="1"/>
        <w:jc w:val="both"/>
        <w:rPr>
          <w:rFonts w:ascii="Arial" w:hAnsi="Arial" w:cs="Arial"/>
          <w:sz w:val="20"/>
          <w:szCs w:val="20"/>
        </w:rPr>
      </w:pPr>
      <w:r w:rsidRPr="006F2446">
        <w:rPr>
          <w:rFonts w:ascii="Arial" w:hAnsi="Arial" w:cs="Arial"/>
          <w:sz w:val="20"/>
          <w:szCs w:val="20"/>
        </w:rPr>
        <w:t>Une coordination approfondie entre les acteurs et organismes intermédiaires de chaque région étant un atout majeur pour renforcer l’accès, la compréhension et l’usage coordonné des programmes européens, l</w:t>
      </w:r>
      <w:r w:rsidR="00A74FDB" w:rsidRPr="006F2446">
        <w:rPr>
          <w:rFonts w:ascii="Arial" w:hAnsi="Arial" w:cs="Arial"/>
          <w:sz w:val="20"/>
          <w:szCs w:val="20"/>
        </w:rPr>
        <w:t xml:space="preserve">a présente </w:t>
      </w:r>
      <w:r w:rsidR="004D5B95">
        <w:rPr>
          <w:rFonts w:ascii="Arial" w:hAnsi="Arial" w:cs="Arial"/>
          <w:sz w:val="20"/>
          <w:szCs w:val="20"/>
        </w:rPr>
        <w:t>C</w:t>
      </w:r>
      <w:r w:rsidR="00A74FDB" w:rsidRPr="006F2446">
        <w:rPr>
          <w:rFonts w:ascii="Arial" w:hAnsi="Arial" w:cs="Arial"/>
          <w:sz w:val="20"/>
          <w:szCs w:val="20"/>
        </w:rPr>
        <w:t>harte a pour objet de formaliser un cadre de coopération</w:t>
      </w:r>
      <w:r w:rsidR="00A509CE" w:rsidRPr="006F2446">
        <w:rPr>
          <w:rFonts w:ascii="Arial" w:hAnsi="Arial" w:cs="Arial"/>
          <w:sz w:val="20"/>
          <w:szCs w:val="20"/>
        </w:rPr>
        <w:t xml:space="preserve"> entre</w:t>
      </w:r>
      <w:r w:rsidR="00A74FDB" w:rsidRPr="006F2446">
        <w:rPr>
          <w:rFonts w:ascii="Arial" w:hAnsi="Arial" w:cs="Arial"/>
          <w:sz w:val="20"/>
          <w:szCs w:val="20"/>
        </w:rPr>
        <w:t xml:space="preserve"> [</w:t>
      </w:r>
      <w:r w:rsidR="00A74FDB" w:rsidRPr="006F2446">
        <w:rPr>
          <w:rFonts w:ascii="Arial" w:hAnsi="Arial" w:cs="Arial"/>
          <w:color w:val="4472C4" w:themeColor="accent1"/>
          <w:sz w:val="20"/>
          <w:szCs w:val="20"/>
        </w:rPr>
        <w:t>nom de la collectivité</w:t>
      </w:r>
      <w:r w:rsidR="00A74FDB" w:rsidRPr="006F2446">
        <w:rPr>
          <w:rFonts w:ascii="Arial" w:hAnsi="Arial" w:cs="Arial"/>
          <w:sz w:val="20"/>
          <w:szCs w:val="20"/>
        </w:rPr>
        <w:t xml:space="preserve">] et </w:t>
      </w:r>
      <w:r w:rsidRPr="006F2446">
        <w:rPr>
          <w:rFonts w:ascii="Arial" w:hAnsi="Arial" w:cs="Arial"/>
          <w:sz w:val="20"/>
          <w:szCs w:val="20"/>
        </w:rPr>
        <w:t xml:space="preserve">les </w:t>
      </w:r>
      <w:r w:rsidR="00A74FDB" w:rsidRPr="006F2446">
        <w:rPr>
          <w:rFonts w:ascii="Arial" w:hAnsi="Arial" w:cs="Arial"/>
          <w:sz w:val="20"/>
          <w:szCs w:val="20"/>
        </w:rPr>
        <w:t xml:space="preserve">partenaires publics et privés </w:t>
      </w:r>
      <w:r w:rsidRPr="006F2446">
        <w:rPr>
          <w:rFonts w:ascii="Arial" w:hAnsi="Arial" w:cs="Arial"/>
          <w:sz w:val="20"/>
          <w:szCs w:val="20"/>
        </w:rPr>
        <w:t>du territoire.</w:t>
      </w:r>
    </w:p>
    <w:p w14:paraId="3D904E07" w14:textId="1F5F4363" w:rsidR="00554159" w:rsidRPr="006F2446" w:rsidRDefault="00A74FDB" w:rsidP="0060585B">
      <w:pPr>
        <w:pStyle w:val="Heading1"/>
        <w:jc w:val="both"/>
        <w:rPr>
          <w:rFonts w:ascii="Arial" w:eastAsia="Times New Roman" w:hAnsi="Arial" w:cs="Arial"/>
          <w:b/>
          <w:bCs/>
          <w:sz w:val="24"/>
          <w:szCs w:val="24"/>
          <w:lang w:eastAsia="fr-FR"/>
        </w:rPr>
      </w:pPr>
      <w:r w:rsidRPr="006F2446">
        <w:rPr>
          <w:rFonts w:ascii="Arial" w:eastAsia="Times New Roman" w:hAnsi="Arial" w:cs="Arial"/>
          <w:b/>
          <w:bCs/>
          <w:sz w:val="24"/>
          <w:szCs w:val="24"/>
          <w:lang w:eastAsia="fr-FR"/>
        </w:rPr>
        <w:t xml:space="preserve">Article 1 – </w:t>
      </w:r>
      <w:r w:rsidR="00A509CE" w:rsidRPr="006F2446">
        <w:rPr>
          <w:rFonts w:ascii="Arial" w:eastAsia="Times New Roman" w:hAnsi="Arial" w:cs="Arial"/>
          <w:b/>
          <w:bCs/>
          <w:sz w:val="24"/>
          <w:szCs w:val="24"/>
          <w:lang w:eastAsia="fr-FR"/>
        </w:rPr>
        <w:t>O</w:t>
      </w:r>
      <w:r w:rsidRPr="006F2446">
        <w:rPr>
          <w:rFonts w:ascii="Arial" w:eastAsia="Times New Roman" w:hAnsi="Arial" w:cs="Arial"/>
          <w:b/>
          <w:bCs/>
          <w:sz w:val="24"/>
          <w:szCs w:val="24"/>
          <w:lang w:eastAsia="fr-FR"/>
        </w:rPr>
        <w:t>bjectifs de la Charte</w:t>
      </w:r>
    </w:p>
    <w:p w14:paraId="33E7BF3F" w14:textId="77777777" w:rsidR="00A74FDB" w:rsidRPr="006F2446" w:rsidRDefault="00A74FDB" w:rsidP="00A74FDB">
      <w:pPr>
        <w:spacing w:before="100" w:beforeAutospacing="1" w:after="100" w:afterAutospacing="1"/>
        <w:jc w:val="both"/>
        <w:rPr>
          <w:rFonts w:ascii="Arial" w:hAnsi="Arial" w:cs="Arial"/>
          <w:sz w:val="20"/>
          <w:szCs w:val="20"/>
        </w:rPr>
      </w:pPr>
      <w:r w:rsidRPr="006F2446">
        <w:rPr>
          <w:rFonts w:ascii="Arial" w:hAnsi="Arial" w:cs="Arial"/>
          <w:sz w:val="20"/>
          <w:szCs w:val="20"/>
        </w:rPr>
        <w:t>Les signataires s’engagent à :</w:t>
      </w:r>
    </w:p>
    <w:p w14:paraId="5CA0A914" w14:textId="71DE203A" w:rsidR="00A74FDB" w:rsidRPr="006F2446" w:rsidRDefault="00A74FDB" w:rsidP="00A74FDB">
      <w:pPr>
        <w:pStyle w:val="ListParagraph"/>
        <w:numPr>
          <w:ilvl w:val="0"/>
          <w:numId w:val="18"/>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Favoriser l’identification et le développement de projets éligibles aux financements européens ;</w:t>
      </w:r>
    </w:p>
    <w:p w14:paraId="18F8739B" w14:textId="77777777" w:rsidR="008E5D89" w:rsidRDefault="008E5D89" w:rsidP="00A74FDB">
      <w:pPr>
        <w:pStyle w:val="ListParagraph"/>
        <w:numPr>
          <w:ilvl w:val="0"/>
          <w:numId w:val="18"/>
        </w:numPr>
        <w:spacing w:before="100" w:beforeAutospacing="1" w:after="100" w:afterAutospacing="1"/>
        <w:jc w:val="both"/>
        <w:rPr>
          <w:rFonts w:ascii="Arial" w:eastAsia="Times New Roman" w:hAnsi="Arial" w:cs="Arial"/>
          <w:kern w:val="0"/>
          <w:sz w:val="20"/>
          <w:szCs w:val="20"/>
          <w:lang w:eastAsia="fr-FR"/>
          <w14:ligatures w14:val="none"/>
        </w:rPr>
      </w:pPr>
      <w:r w:rsidRPr="008E5D89">
        <w:rPr>
          <w:rFonts w:ascii="Arial" w:eastAsia="Times New Roman" w:hAnsi="Arial" w:cs="Arial"/>
          <w:kern w:val="0"/>
          <w:sz w:val="20"/>
          <w:szCs w:val="20"/>
          <w:lang w:eastAsia="fr-FR"/>
          <w14:ligatures w14:val="none"/>
        </w:rPr>
        <w:t xml:space="preserve">Promouvoir la communication et le partage d’informations entre les parties ; </w:t>
      </w:r>
    </w:p>
    <w:p w14:paraId="1A835243" w14:textId="372170FD" w:rsidR="00A74FDB" w:rsidRPr="006F2446" w:rsidRDefault="00A74FDB" w:rsidP="00A74FDB">
      <w:pPr>
        <w:pStyle w:val="ListParagraph"/>
        <w:numPr>
          <w:ilvl w:val="0"/>
          <w:numId w:val="18"/>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Renforcer les capacités de réponse aux appels à projets européens ;</w:t>
      </w:r>
    </w:p>
    <w:p w14:paraId="3AF7A0B1" w14:textId="745ED7A7" w:rsidR="00A74FDB" w:rsidRPr="006F2446" w:rsidRDefault="00A74FDB" w:rsidP="00A74FDB">
      <w:pPr>
        <w:pStyle w:val="ListParagraph"/>
        <w:numPr>
          <w:ilvl w:val="0"/>
          <w:numId w:val="18"/>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Mutualiser les expertises et ressources disponibles ;</w:t>
      </w:r>
    </w:p>
    <w:p w14:paraId="1E409A88" w14:textId="018AA353" w:rsidR="0097319C" w:rsidRPr="006F2446" w:rsidRDefault="00A74FDB" w:rsidP="006F2446">
      <w:pPr>
        <w:pStyle w:val="ListParagraph"/>
        <w:numPr>
          <w:ilvl w:val="0"/>
          <w:numId w:val="18"/>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 xml:space="preserve">Promouvoir une culture partagée de </w:t>
      </w:r>
      <w:r w:rsidRPr="00AB5376">
        <w:rPr>
          <w:rFonts w:ascii="Arial" w:eastAsia="Times New Roman" w:hAnsi="Arial" w:cs="Arial"/>
          <w:color w:val="000000" w:themeColor="text1"/>
          <w:kern w:val="0"/>
          <w:sz w:val="20"/>
          <w:szCs w:val="20"/>
          <w:lang w:eastAsia="fr-FR"/>
          <w14:ligatures w14:val="none"/>
        </w:rPr>
        <w:t xml:space="preserve">l’ingénierie </w:t>
      </w:r>
      <w:r w:rsidR="6EFCC1B4" w:rsidRPr="00AB5376">
        <w:rPr>
          <w:rFonts w:ascii="Arial" w:eastAsia="Times New Roman" w:hAnsi="Arial" w:cs="Arial"/>
          <w:color w:val="000000" w:themeColor="text1"/>
          <w:kern w:val="0"/>
          <w:sz w:val="20"/>
          <w:szCs w:val="20"/>
          <w:lang w:eastAsia="fr-FR"/>
          <w14:ligatures w14:val="none"/>
        </w:rPr>
        <w:t>axée sur projets européens</w:t>
      </w:r>
      <w:r w:rsidRPr="00AB5376">
        <w:rPr>
          <w:rFonts w:ascii="Arial" w:eastAsia="Times New Roman" w:hAnsi="Arial" w:cs="Arial"/>
          <w:color w:val="000000" w:themeColor="text1"/>
          <w:kern w:val="0"/>
          <w:sz w:val="20"/>
          <w:szCs w:val="20"/>
          <w:lang w:eastAsia="fr-FR"/>
          <w14:ligatures w14:val="none"/>
        </w:rPr>
        <w:t xml:space="preserve"> sur </w:t>
      </w:r>
      <w:r w:rsidRPr="006F2446">
        <w:rPr>
          <w:rFonts w:ascii="Arial" w:eastAsia="Times New Roman" w:hAnsi="Arial" w:cs="Arial"/>
          <w:kern w:val="0"/>
          <w:sz w:val="20"/>
          <w:szCs w:val="20"/>
          <w:lang w:eastAsia="fr-FR"/>
          <w14:ligatures w14:val="none"/>
        </w:rPr>
        <w:t>le territoire.</w:t>
      </w:r>
    </w:p>
    <w:p w14:paraId="1F152446" w14:textId="0395A0A5" w:rsidR="00A74FDB" w:rsidRPr="006F2446" w:rsidRDefault="00A74FDB" w:rsidP="00A74FDB">
      <w:pPr>
        <w:pStyle w:val="Heading1"/>
        <w:jc w:val="both"/>
        <w:rPr>
          <w:rFonts w:ascii="Arial" w:eastAsia="Times New Roman" w:hAnsi="Arial" w:cs="Arial"/>
          <w:b/>
          <w:bCs/>
          <w:sz w:val="24"/>
          <w:szCs w:val="24"/>
          <w:lang w:eastAsia="fr-FR"/>
        </w:rPr>
      </w:pPr>
      <w:r w:rsidRPr="006F2446">
        <w:rPr>
          <w:rFonts w:ascii="Arial" w:eastAsia="Times New Roman" w:hAnsi="Arial" w:cs="Arial"/>
          <w:b/>
          <w:bCs/>
          <w:sz w:val="24"/>
          <w:szCs w:val="24"/>
          <w:lang w:eastAsia="fr-FR"/>
        </w:rPr>
        <w:t xml:space="preserve">Article 2 – </w:t>
      </w:r>
      <w:r w:rsidR="00A509CE" w:rsidRPr="006F2446">
        <w:rPr>
          <w:rFonts w:ascii="Arial" w:eastAsia="Times New Roman" w:hAnsi="Arial" w:cs="Arial"/>
          <w:b/>
          <w:bCs/>
          <w:sz w:val="24"/>
          <w:szCs w:val="24"/>
          <w:lang w:eastAsia="fr-FR"/>
        </w:rPr>
        <w:t>P</w:t>
      </w:r>
      <w:r w:rsidRPr="006F2446">
        <w:rPr>
          <w:rFonts w:ascii="Arial" w:eastAsia="Times New Roman" w:hAnsi="Arial" w:cs="Arial"/>
          <w:b/>
          <w:bCs/>
          <w:sz w:val="24"/>
          <w:szCs w:val="24"/>
          <w:lang w:eastAsia="fr-FR"/>
        </w:rPr>
        <w:t>arties prenantes</w:t>
      </w:r>
    </w:p>
    <w:p w14:paraId="57E25421" w14:textId="309F2C8F" w:rsidR="00A74FDB" w:rsidRPr="006F2446" w:rsidRDefault="00A74FDB" w:rsidP="5879C37A">
      <w:pPr>
        <w:pStyle w:val="Heading3"/>
        <w:jc w:val="both"/>
        <w:rPr>
          <w:rFonts w:ascii="Arial" w:hAnsi="Arial" w:cs="Arial"/>
          <w:b w:val="0"/>
          <w:bCs w:val="0"/>
          <w:sz w:val="20"/>
          <w:szCs w:val="20"/>
        </w:rPr>
      </w:pPr>
      <w:r w:rsidRPr="006F2446">
        <w:rPr>
          <w:rFonts w:ascii="Arial" w:hAnsi="Arial" w:cs="Arial"/>
          <w:b w:val="0"/>
          <w:bCs w:val="0"/>
          <w:sz w:val="20"/>
          <w:szCs w:val="20"/>
        </w:rPr>
        <w:t>Sont signataires de la présente Charte</w:t>
      </w:r>
      <w:r w:rsidR="00256EEE" w:rsidRPr="006F2446">
        <w:rPr>
          <w:rFonts w:ascii="Arial" w:hAnsi="Arial" w:cs="Arial"/>
          <w:b w:val="0"/>
          <w:bCs w:val="0"/>
          <w:sz w:val="20"/>
          <w:szCs w:val="20"/>
        </w:rPr>
        <w:t> :</w:t>
      </w:r>
    </w:p>
    <w:p w14:paraId="1E69D7C4" w14:textId="39013DF4" w:rsidR="00A74FDB" w:rsidRPr="006F2446" w:rsidRDefault="00A74FDB" w:rsidP="00A74FDB">
      <w:pPr>
        <w:pStyle w:val="ListParagraph"/>
        <w:numPr>
          <w:ilvl w:val="0"/>
          <w:numId w:val="18"/>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w:t>
      </w:r>
      <w:proofErr w:type="gramStart"/>
      <w:r w:rsidRPr="006F2446">
        <w:rPr>
          <w:rFonts w:ascii="Arial" w:eastAsia="Times New Roman" w:hAnsi="Arial" w:cs="Arial"/>
          <w:color w:val="4472C4" w:themeColor="accent1"/>
          <w:kern w:val="0"/>
          <w:sz w:val="20"/>
          <w:szCs w:val="20"/>
          <w:lang w:eastAsia="fr-FR"/>
          <w14:ligatures w14:val="none"/>
        </w:rPr>
        <w:t>nom</w:t>
      </w:r>
      <w:proofErr w:type="gramEnd"/>
      <w:r w:rsidRPr="006F2446">
        <w:rPr>
          <w:rFonts w:ascii="Arial" w:eastAsia="Times New Roman" w:hAnsi="Arial" w:cs="Arial"/>
          <w:color w:val="4472C4" w:themeColor="accent1"/>
          <w:kern w:val="0"/>
          <w:sz w:val="20"/>
          <w:szCs w:val="20"/>
          <w:lang w:eastAsia="fr-FR"/>
          <w14:ligatures w14:val="none"/>
        </w:rPr>
        <w:t xml:space="preserve"> de la collectivité</w:t>
      </w:r>
      <w:r w:rsidRPr="006F2446">
        <w:rPr>
          <w:rFonts w:ascii="Arial" w:eastAsia="Times New Roman" w:hAnsi="Arial" w:cs="Arial"/>
          <w:kern w:val="0"/>
          <w:sz w:val="20"/>
          <w:szCs w:val="20"/>
          <w:lang w:eastAsia="fr-FR"/>
          <w14:ligatures w14:val="none"/>
        </w:rPr>
        <w:t>] ;</w:t>
      </w:r>
    </w:p>
    <w:p w14:paraId="2A010A9E" w14:textId="08417356" w:rsidR="00A74FDB" w:rsidRPr="006F2446" w:rsidRDefault="00A74FDB" w:rsidP="00A74FDB">
      <w:pPr>
        <w:pStyle w:val="ListParagraph"/>
        <w:numPr>
          <w:ilvl w:val="0"/>
          <w:numId w:val="18"/>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w:t>
      </w:r>
      <w:proofErr w:type="gramStart"/>
      <w:r w:rsidRPr="006F2446">
        <w:rPr>
          <w:rFonts w:ascii="Arial" w:eastAsia="Times New Roman" w:hAnsi="Arial" w:cs="Arial"/>
          <w:color w:val="4472C4" w:themeColor="accent1"/>
          <w:kern w:val="0"/>
          <w:sz w:val="20"/>
          <w:szCs w:val="20"/>
          <w:lang w:eastAsia="fr-FR"/>
          <w14:ligatures w14:val="none"/>
        </w:rPr>
        <w:t>nom</w:t>
      </w:r>
      <w:proofErr w:type="gramEnd"/>
      <w:r w:rsidRPr="006F2446">
        <w:rPr>
          <w:rFonts w:ascii="Arial" w:eastAsia="Times New Roman" w:hAnsi="Arial" w:cs="Arial"/>
          <w:color w:val="4472C4" w:themeColor="accent1"/>
          <w:kern w:val="0"/>
          <w:sz w:val="20"/>
          <w:szCs w:val="20"/>
          <w:lang w:eastAsia="fr-FR"/>
          <w14:ligatures w14:val="none"/>
        </w:rPr>
        <w:t xml:space="preserve"> du partenaire</w:t>
      </w:r>
      <w:r w:rsidRPr="006F2446">
        <w:rPr>
          <w:rFonts w:ascii="Arial" w:eastAsia="Times New Roman" w:hAnsi="Arial" w:cs="Arial"/>
          <w:kern w:val="0"/>
          <w:sz w:val="20"/>
          <w:szCs w:val="20"/>
          <w:lang w:eastAsia="fr-FR"/>
          <w14:ligatures w14:val="none"/>
        </w:rPr>
        <w:t>] ;</w:t>
      </w:r>
    </w:p>
    <w:p w14:paraId="050123D9" w14:textId="43678513" w:rsidR="00A74FDB" w:rsidRPr="006F2446" w:rsidRDefault="00A74FDB" w:rsidP="00A74FDB">
      <w:pPr>
        <w:pStyle w:val="ListParagraph"/>
        <w:numPr>
          <w:ilvl w:val="0"/>
          <w:numId w:val="18"/>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w:t>
      </w:r>
      <w:proofErr w:type="gramStart"/>
      <w:r w:rsidRPr="006F2446">
        <w:rPr>
          <w:rFonts w:ascii="Arial" w:eastAsia="Times New Roman" w:hAnsi="Arial" w:cs="Arial"/>
          <w:color w:val="4472C4" w:themeColor="accent1"/>
          <w:kern w:val="0"/>
          <w:sz w:val="20"/>
          <w:szCs w:val="20"/>
          <w:lang w:eastAsia="fr-FR"/>
          <w14:ligatures w14:val="none"/>
        </w:rPr>
        <w:t>nom</w:t>
      </w:r>
      <w:proofErr w:type="gramEnd"/>
      <w:r w:rsidRPr="006F2446">
        <w:rPr>
          <w:rFonts w:ascii="Arial" w:eastAsia="Times New Roman" w:hAnsi="Arial" w:cs="Arial"/>
          <w:color w:val="4472C4" w:themeColor="accent1"/>
          <w:kern w:val="0"/>
          <w:sz w:val="20"/>
          <w:szCs w:val="20"/>
          <w:lang w:eastAsia="fr-FR"/>
          <w14:ligatures w14:val="none"/>
        </w:rPr>
        <w:t xml:space="preserve"> partenaire</w:t>
      </w:r>
      <w:r w:rsidRPr="006F2446">
        <w:rPr>
          <w:rFonts w:ascii="Arial" w:eastAsia="Times New Roman" w:hAnsi="Arial" w:cs="Arial"/>
          <w:kern w:val="0"/>
          <w:sz w:val="20"/>
          <w:szCs w:val="20"/>
          <w:lang w:eastAsia="fr-FR"/>
          <w14:ligatures w14:val="none"/>
        </w:rPr>
        <w:t>] ;</w:t>
      </w:r>
    </w:p>
    <w:p w14:paraId="17C8E425" w14:textId="540B98A5" w:rsidR="00A74FDB" w:rsidRPr="006F2446" w:rsidRDefault="00A74FDB" w:rsidP="00A74FDB">
      <w:pPr>
        <w:pStyle w:val="ListParagraph"/>
        <w:numPr>
          <w:ilvl w:val="0"/>
          <w:numId w:val="18"/>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w:t>
      </w:r>
      <w:proofErr w:type="gramStart"/>
      <w:r w:rsidRPr="006F2446">
        <w:rPr>
          <w:rFonts w:ascii="Arial" w:eastAsia="Times New Roman" w:hAnsi="Arial" w:cs="Arial"/>
          <w:color w:val="4472C4" w:themeColor="accent1"/>
          <w:kern w:val="0"/>
          <w:sz w:val="20"/>
          <w:szCs w:val="20"/>
          <w:lang w:eastAsia="fr-FR"/>
          <w14:ligatures w14:val="none"/>
        </w:rPr>
        <w:t>nom</w:t>
      </w:r>
      <w:proofErr w:type="gramEnd"/>
      <w:r w:rsidRPr="006F2446">
        <w:rPr>
          <w:rFonts w:ascii="Arial" w:eastAsia="Times New Roman" w:hAnsi="Arial" w:cs="Arial"/>
          <w:color w:val="4472C4" w:themeColor="accent1"/>
          <w:kern w:val="0"/>
          <w:sz w:val="20"/>
          <w:szCs w:val="20"/>
          <w:lang w:eastAsia="fr-FR"/>
          <w14:ligatures w14:val="none"/>
        </w:rPr>
        <w:t xml:space="preserve"> partenaire</w:t>
      </w:r>
      <w:r w:rsidRPr="006F2446">
        <w:rPr>
          <w:rFonts w:ascii="Arial" w:eastAsia="Times New Roman" w:hAnsi="Arial" w:cs="Arial"/>
          <w:kern w:val="0"/>
          <w:sz w:val="20"/>
          <w:szCs w:val="20"/>
          <w:lang w:eastAsia="fr-FR"/>
          <w14:ligatures w14:val="none"/>
        </w:rPr>
        <w:t>] ;</w:t>
      </w:r>
    </w:p>
    <w:p w14:paraId="44B50E72" w14:textId="1C6250A3" w:rsidR="00A74FDB" w:rsidRPr="006F2446" w:rsidRDefault="006F2446" w:rsidP="00A74FDB">
      <w:pPr>
        <w:pStyle w:val="ListParagraph"/>
        <w:numPr>
          <w:ilvl w:val="0"/>
          <w:numId w:val="18"/>
        </w:numPr>
        <w:spacing w:before="100" w:beforeAutospacing="1" w:after="100" w:afterAutospacing="1"/>
        <w:jc w:val="both"/>
        <w:rPr>
          <w:rFonts w:ascii="Arial" w:eastAsia="Times New Roman" w:hAnsi="Arial" w:cs="Arial"/>
          <w:kern w:val="0"/>
          <w:sz w:val="20"/>
          <w:szCs w:val="20"/>
          <w:lang w:eastAsia="fr-FR"/>
          <w14:ligatures w14:val="none"/>
        </w:rPr>
      </w:pPr>
      <w:r>
        <w:rPr>
          <w:rFonts w:ascii="Arial" w:eastAsia="Times New Roman" w:hAnsi="Arial" w:cs="Arial"/>
          <w:kern w:val="0"/>
          <w:sz w:val="20"/>
          <w:szCs w:val="20"/>
          <w:lang w:eastAsia="fr-FR"/>
          <w14:ligatures w14:val="none"/>
        </w:rPr>
        <w:t>etc.</w:t>
      </w:r>
    </w:p>
    <w:p w14:paraId="5A04639C" w14:textId="68D0AF8E" w:rsidR="00A74FDB" w:rsidRPr="006F2446" w:rsidRDefault="00A74FDB" w:rsidP="00A74FDB">
      <w:pPr>
        <w:pStyle w:val="Heading1"/>
        <w:jc w:val="both"/>
        <w:rPr>
          <w:rFonts w:ascii="Arial" w:eastAsia="Times New Roman" w:hAnsi="Arial" w:cs="Arial"/>
          <w:b/>
          <w:bCs/>
          <w:sz w:val="24"/>
          <w:szCs w:val="24"/>
          <w:lang w:eastAsia="fr-FR"/>
        </w:rPr>
      </w:pPr>
      <w:r w:rsidRPr="006F2446">
        <w:rPr>
          <w:rFonts w:ascii="Arial" w:eastAsia="Times New Roman" w:hAnsi="Arial" w:cs="Arial"/>
          <w:b/>
          <w:bCs/>
          <w:sz w:val="24"/>
          <w:szCs w:val="24"/>
          <w:lang w:eastAsia="fr-FR"/>
        </w:rPr>
        <w:t xml:space="preserve">Article 3 – </w:t>
      </w:r>
      <w:r w:rsidR="00A509CE" w:rsidRPr="006F2446">
        <w:rPr>
          <w:rFonts w:ascii="Arial" w:eastAsia="Times New Roman" w:hAnsi="Arial" w:cs="Arial"/>
          <w:b/>
          <w:bCs/>
          <w:sz w:val="24"/>
          <w:szCs w:val="24"/>
          <w:lang w:eastAsia="fr-FR"/>
        </w:rPr>
        <w:t>M</w:t>
      </w:r>
      <w:r w:rsidRPr="006F2446">
        <w:rPr>
          <w:rFonts w:ascii="Arial" w:eastAsia="Times New Roman" w:hAnsi="Arial" w:cs="Arial"/>
          <w:b/>
          <w:bCs/>
          <w:sz w:val="24"/>
          <w:szCs w:val="24"/>
          <w:lang w:eastAsia="fr-FR"/>
        </w:rPr>
        <w:t>odalités d’organisation</w:t>
      </w:r>
      <w:r w:rsidR="00256EEE" w:rsidRPr="006F2446">
        <w:rPr>
          <w:rFonts w:ascii="Arial" w:eastAsia="Times New Roman" w:hAnsi="Arial" w:cs="Arial"/>
          <w:b/>
          <w:bCs/>
          <w:sz w:val="24"/>
          <w:szCs w:val="24"/>
          <w:lang w:eastAsia="fr-FR"/>
        </w:rPr>
        <w:t xml:space="preserve"> et principes de coopération</w:t>
      </w:r>
    </w:p>
    <w:p w14:paraId="7517F696" w14:textId="6147FE19" w:rsidR="00A74FDB" w:rsidRPr="006F2446" w:rsidRDefault="00A74FDB" w:rsidP="00A74FDB">
      <w:pPr>
        <w:spacing w:before="100" w:beforeAutospacing="1" w:after="100" w:afterAutospacing="1"/>
        <w:jc w:val="both"/>
        <w:rPr>
          <w:rFonts w:ascii="Arial" w:hAnsi="Arial" w:cs="Arial"/>
          <w:b/>
          <w:bCs/>
          <w:sz w:val="20"/>
          <w:szCs w:val="20"/>
        </w:rPr>
      </w:pPr>
      <w:r w:rsidRPr="006F2446">
        <w:rPr>
          <w:rFonts w:ascii="Arial" w:hAnsi="Arial" w:cs="Arial"/>
          <w:b/>
          <w:bCs/>
          <w:sz w:val="20"/>
          <w:szCs w:val="20"/>
        </w:rPr>
        <w:t>Gouvernance</w:t>
      </w:r>
    </w:p>
    <w:p w14:paraId="34E556BF" w14:textId="47A401FA" w:rsidR="00A74FDB" w:rsidRPr="006F2446" w:rsidRDefault="00A74FDB" w:rsidP="00A74FDB">
      <w:pPr>
        <w:pStyle w:val="ListParagraph"/>
        <w:numPr>
          <w:ilvl w:val="0"/>
          <w:numId w:val="18"/>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Un comité de pilotage composé des représentants de chaque partie se réunira tous les [</w:t>
      </w:r>
      <w:r w:rsidRPr="006F2446">
        <w:rPr>
          <w:rFonts w:ascii="Arial" w:eastAsia="Times New Roman" w:hAnsi="Arial" w:cs="Arial"/>
          <w:color w:val="4472C4" w:themeColor="accent1"/>
          <w:kern w:val="0"/>
          <w:sz w:val="20"/>
          <w:szCs w:val="20"/>
          <w:lang w:eastAsia="fr-FR"/>
          <w14:ligatures w14:val="none"/>
        </w:rPr>
        <w:t>fréquence</w:t>
      </w:r>
      <w:r w:rsidRPr="006F2446">
        <w:rPr>
          <w:rFonts w:ascii="Arial" w:eastAsia="Times New Roman" w:hAnsi="Arial" w:cs="Arial"/>
          <w:kern w:val="0"/>
          <w:sz w:val="20"/>
          <w:szCs w:val="20"/>
          <w:lang w:eastAsia="fr-FR"/>
          <w14:ligatures w14:val="none"/>
        </w:rPr>
        <w:t>] ;</w:t>
      </w:r>
    </w:p>
    <w:p w14:paraId="05F4B369" w14:textId="657D35A0" w:rsidR="00A74FDB" w:rsidRPr="006F2446" w:rsidRDefault="00A74FDB" w:rsidP="00A74FDB">
      <w:pPr>
        <w:pStyle w:val="ListParagraph"/>
        <w:numPr>
          <w:ilvl w:val="0"/>
          <w:numId w:val="18"/>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Il a pour objet de définir les orientations stratégiques et de valider les actions à entreprendre</w:t>
      </w:r>
      <w:r w:rsidR="00256EEE" w:rsidRPr="006F2446">
        <w:rPr>
          <w:rFonts w:ascii="Arial" w:eastAsia="Times New Roman" w:hAnsi="Arial" w:cs="Arial"/>
          <w:kern w:val="0"/>
          <w:sz w:val="20"/>
          <w:szCs w:val="20"/>
          <w:lang w:eastAsia="fr-FR"/>
          <w14:ligatures w14:val="none"/>
        </w:rPr>
        <w:t>.</w:t>
      </w:r>
    </w:p>
    <w:p w14:paraId="74910A56" w14:textId="6983AEA3" w:rsidR="00A74FDB" w:rsidRPr="006F2446" w:rsidRDefault="00A74FDB" w:rsidP="00A74FDB">
      <w:pPr>
        <w:spacing w:before="100" w:beforeAutospacing="1" w:after="100" w:afterAutospacing="1"/>
        <w:jc w:val="both"/>
        <w:rPr>
          <w:rFonts w:ascii="Arial" w:hAnsi="Arial" w:cs="Arial"/>
          <w:b/>
          <w:bCs/>
          <w:sz w:val="20"/>
          <w:szCs w:val="20"/>
        </w:rPr>
      </w:pPr>
      <w:r w:rsidRPr="006F2446">
        <w:rPr>
          <w:rFonts w:ascii="Arial" w:hAnsi="Arial" w:cs="Arial"/>
          <w:b/>
          <w:bCs/>
          <w:sz w:val="20"/>
          <w:szCs w:val="20"/>
        </w:rPr>
        <w:t>Groupes de travail</w:t>
      </w:r>
    </w:p>
    <w:p w14:paraId="3A44FEB1" w14:textId="0CB7A836" w:rsidR="00A74FDB" w:rsidRPr="006F2446" w:rsidRDefault="00A74FDB" w:rsidP="007A7E16">
      <w:pPr>
        <w:pStyle w:val="ListParagraph"/>
        <w:numPr>
          <w:ilvl w:val="0"/>
          <w:numId w:val="3"/>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lastRenderedPageBreak/>
        <w:t>Des groupes thématiques par secteur (</w:t>
      </w:r>
      <w:r w:rsidR="002F1B06">
        <w:rPr>
          <w:rFonts w:ascii="Arial" w:eastAsia="Times New Roman" w:hAnsi="Arial" w:cs="Arial"/>
          <w:kern w:val="0"/>
          <w:sz w:val="20"/>
          <w:szCs w:val="20"/>
          <w:lang w:eastAsia="fr-FR"/>
          <w14:ligatures w14:val="none"/>
        </w:rPr>
        <w:t xml:space="preserve">ex. </w:t>
      </w:r>
      <w:r w:rsidRPr="006F2446">
        <w:rPr>
          <w:rFonts w:ascii="Arial" w:eastAsia="Times New Roman" w:hAnsi="Arial" w:cs="Arial"/>
          <w:kern w:val="0"/>
          <w:sz w:val="20"/>
          <w:szCs w:val="20"/>
          <w:lang w:eastAsia="fr-FR"/>
          <w14:ligatures w14:val="none"/>
        </w:rPr>
        <w:t>enseignement, recherche, transition écologique,</w:t>
      </w:r>
      <w:r w:rsidR="00825FC0" w:rsidRPr="006F2446">
        <w:rPr>
          <w:rFonts w:ascii="Arial" w:eastAsia="Times New Roman" w:hAnsi="Arial" w:cs="Arial"/>
          <w:kern w:val="0"/>
          <w:sz w:val="20"/>
          <w:szCs w:val="20"/>
          <w:lang w:eastAsia="fr-FR"/>
          <w14:ligatures w14:val="none"/>
        </w:rPr>
        <w:t xml:space="preserve"> </w:t>
      </w:r>
      <w:r w:rsidRPr="006F2446">
        <w:rPr>
          <w:rFonts w:ascii="Arial" w:eastAsia="Times New Roman" w:hAnsi="Arial" w:cs="Arial"/>
          <w:kern w:val="0"/>
          <w:sz w:val="20"/>
          <w:szCs w:val="20"/>
          <w:lang w:eastAsia="fr-FR"/>
          <w14:ligatures w14:val="none"/>
        </w:rPr>
        <w:t xml:space="preserve">culture) peuvent être constitués pour travailler à l’identification des </w:t>
      </w:r>
      <w:r w:rsidR="00825FC0" w:rsidRPr="006F2446">
        <w:rPr>
          <w:rFonts w:ascii="Arial" w:eastAsia="Times New Roman" w:hAnsi="Arial" w:cs="Arial"/>
          <w:kern w:val="0"/>
          <w:sz w:val="20"/>
          <w:szCs w:val="20"/>
          <w:lang w:eastAsia="fr-FR"/>
          <w14:ligatures w14:val="none"/>
        </w:rPr>
        <w:t xml:space="preserve">projets, des </w:t>
      </w:r>
      <w:r w:rsidRPr="006F2446">
        <w:rPr>
          <w:rFonts w:ascii="Arial" w:eastAsia="Times New Roman" w:hAnsi="Arial" w:cs="Arial"/>
          <w:kern w:val="0"/>
          <w:sz w:val="20"/>
          <w:szCs w:val="20"/>
          <w:lang w:eastAsia="fr-FR"/>
          <w14:ligatures w14:val="none"/>
        </w:rPr>
        <w:t>opportunités de financement</w:t>
      </w:r>
      <w:r w:rsidR="00825FC0" w:rsidRPr="006F2446">
        <w:rPr>
          <w:rFonts w:ascii="Arial" w:eastAsia="Times New Roman" w:hAnsi="Arial" w:cs="Arial"/>
          <w:kern w:val="0"/>
          <w:sz w:val="20"/>
          <w:szCs w:val="20"/>
          <w:lang w:eastAsia="fr-FR"/>
          <w14:ligatures w14:val="none"/>
        </w:rPr>
        <w:t>, à la valorisation des actions entreprises</w:t>
      </w:r>
      <w:r w:rsidR="007A7E16" w:rsidRPr="006F2446">
        <w:rPr>
          <w:rFonts w:ascii="Arial" w:eastAsia="Times New Roman" w:hAnsi="Arial" w:cs="Arial"/>
          <w:kern w:val="0"/>
          <w:sz w:val="20"/>
          <w:szCs w:val="20"/>
          <w:lang w:eastAsia="fr-FR"/>
          <w14:ligatures w14:val="none"/>
        </w:rPr>
        <w:t> ;</w:t>
      </w:r>
    </w:p>
    <w:p w14:paraId="750E528A" w14:textId="0B975F5F" w:rsidR="007A7E16" w:rsidRPr="006F2446" w:rsidRDefault="007A7E16" w:rsidP="007A7E16">
      <w:pPr>
        <w:pStyle w:val="ListParagraph"/>
        <w:numPr>
          <w:ilvl w:val="0"/>
          <w:numId w:val="3"/>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 xml:space="preserve">Les groupes de travail pourront définir </w:t>
      </w:r>
      <w:r w:rsidR="00C3596B" w:rsidRPr="006F2446">
        <w:rPr>
          <w:rFonts w:ascii="Arial" w:eastAsia="Times New Roman" w:hAnsi="Arial" w:cs="Arial"/>
          <w:kern w:val="0"/>
          <w:sz w:val="20"/>
          <w:szCs w:val="20"/>
          <w:lang w:eastAsia="fr-FR"/>
          <w14:ligatures w14:val="none"/>
        </w:rPr>
        <w:t>d</w:t>
      </w:r>
      <w:r w:rsidRPr="006F2446">
        <w:rPr>
          <w:rFonts w:ascii="Arial" w:eastAsia="Times New Roman" w:hAnsi="Arial" w:cs="Arial"/>
          <w:kern w:val="0"/>
          <w:sz w:val="20"/>
          <w:szCs w:val="20"/>
          <w:lang w:eastAsia="fr-FR"/>
          <w14:ligatures w14:val="none"/>
        </w:rPr>
        <w:t>es moyens humains, financiers, et techniques nécessaires à la mise en œuvre des actions à entreprendre</w:t>
      </w:r>
      <w:r w:rsidR="00C3596B" w:rsidRPr="006F2446">
        <w:rPr>
          <w:rFonts w:ascii="Arial" w:eastAsia="Times New Roman" w:hAnsi="Arial" w:cs="Arial"/>
          <w:kern w:val="0"/>
          <w:sz w:val="20"/>
          <w:szCs w:val="20"/>
          <w:lang w:eastAsia="fr-FR"/>
          <w14:ligatures w14:val="none"/>
        </w:rPr>
        <w:t>. Ces moyens devront</w:t>
      </w:r>
      <w:r w:rsidRPr="006F2446">
        <w:rPr>
          <w:rFonts w:ascii="Arial" w:eastAsia="Times New Roman" w:hAnsi="Arial" w:cs="Arial"/>
          <w:kern w:val="0"/>
          <w:sz w:val="20"/>
          <w:szCs w:val="20"/>
          <w:lang w:eastAsia="fr-FR"/>
          <w14:ligatures w14:val="none"/>
        </w:rPr>
        <w:t> </w:t>
      </w:r>
      <w:r w:rsidR="00C3596B" w:rsidRPr="006F2446">
        <w:rPr>
          <w:rFonts w:ascii="Arial" w:eastAsia="Times New Roman" w:hAnsi="Arial" w:cs="Arial"/>
          <w:kern w:val="0"/>
          <w:sz w:val="20"/>
          <w:szCs w:val="20"/>
          <w:lang w:eastAsia="fr-FR"/>
          <w14:ligatures w14:val="none"/>
        </w:rPr>
        <w:t xml:space="preserve">être validés </w:t>
      </w:r>
      <w:r w:rsidRPr="006F2446">
        <w:rPr>
          <w:rFonts w:ascii="Arial" w:eastAsia="Times New Roman" w:hAnsi="Arial" w:cs="Arial"/>
          <w:kern w:val="0"/>
          <w:sz w:val="20"/>
          <w:szCs w:val="20"/>
          <w:lang w:eastAsia="fr-FR"/>
          <w14:ligatures w14:val="none"/>
        </w:rPr>
        <w:t>par chaque entité concernée selon ses propres procédures internes.</w:t>
      </w:r>
    </w:p>
    <w:p w14:paraId="407CFD03" w14:textId="4DCC07F0" w:rsidR="00825FC0" w:rsidRPr="006F2446" w:rsidRDefault="00825FC0" w:rsidP="00825FC0">
      <w:pPr>
        <w:spacing w:before="100" w:beforeAutospacing="1" w:after="100" w:afterAutospacing="1"/>
        <w:jc w:val="both"/>
        <w:rPr>
          <w:rFonts w:ascii="Arial" w:hAnsi="Arial" w:cs="Arial"/>
          <w:b/>
          <w:bCs/>
          <w:sz w:val="20"/>
          <w:szCs w:val="20"/>
        </w:rPr>
      </w:pPr>
      <w:r w:rsidRPr="006F2446">
        <w:rPr>
          <w:rFonts w:ascii="Arial" w:hAnsi="Arial" w:cs="Arial"/>
          <w:b/>
          <w:bCs/>
          <w:sz w:val="20"/>
          <w:szCs w:val="20"/>
        </w:rPr>
        <w:t>Animation et coordination</w:t>
      </w:r>
    </w:p>
    <w:p w14:paraId="626DC4E2" w14:textId="2ACFB9A4" w:rsidR="00C3596B" w:rsidRPr="00AB5376" w:rsidRDefault="00825FC0" w:rsidP="00256EEE">
      <w:pPr>
        <w:pStyle w:val="ListParagraph"/>
        <w:numPr>
          <w:ilvl w:val="0"/>
          <w:numId w:val="3"/>
        </w:numPr>
        <w:spacing w:before="100" w:beforeAutospacing="1" w:after="100" w:afterAutospacing="1"/>
        <w:jc w:val="both"/>
        <w:rPr>
          <w:rFonts w:ascii="Arial" w:eastAsia="Times New Roman" w:hAnsi="Arial" w:cs="Arial"/>
          <w:color w:val="000000" w:themeColor="text1"/>
          <w:kern w:val="0"/>
          <w:sz w:val="20"/>
          <w:szCs w:val="20"/>
          <w:lang w:eastAsia="fr-FR"/>
          <w14:ligatures w14:val="none"/>
        </w:rPr>
      </w:pPr>
      <w:r w:rsidRPr="00933EB5">
        <w:rPr>
          <w:rFonts w:ascii="Arial" w:eastAsia="Times New Roman" w:hAnsi="Arial" w:cs="Arial"/>
          <w:color w:val="4472C4" w:themeColor="accent1"/>
          <w:kern w:val="0"/>
          <w:sz w:val="20"/>
          <w:szCs w:val="20"/>
          <w:lang w:eastAsia="fr-FR"/>
          <w14:ligatures w14:val="none"/>
        </w:rPr>
        <w:t>La collectivité</w:t>
      </w:r>
      <w:r w:rsidRPr="006F2446">
        <w:rPr>
          <w:rFonts w:ascii="Arial" w:eastAsia="Times New Roman" w:hAnsi="Arial" w:cs="Arial"/>
          <w:kern w:val="0"/>
          <w:sz w:val="20"/>
          <w:szCs w:val="20"/>
          <w:lang w:eastAsia="fr-FR"/>
          <w14:ligatures w14:val="none"/>
        </w:rPr>
        <w:t xml:space="preserve"> assure le rôle </w:t>
      </w:r>
      <w:r w:rsidRPr="00AB5376">
        <w:rPr>
          <w:rFonts w:ascii="Arial" w:eastAsia="Times New Roman" w:hAnsi="Arial" w:cs="Arial"/>
          <w:color w:val="000000" w:themeColor="text1"/>
          <w:kern w:val="0"/>
          <w:sz w:val="20"/>
          <w:szCs w:val="20"/>
          <w:lang w:eastAsia="fr-FR"/>
          <w14:ligatures w14:val="none"/>
        </w:rPr>
        <w:t xml:space="preserve">de </w:t>
      </w:r>
      <w:r w:rsidR="1BE0067A" w:rsidRPr="00AB5376">
        <w:rPr>
          <w:rFonts w:ascii="Arial" w:eastAsia="Times New Roman" w:hAnsi="Arial" w:cs="Arial"/>
          <w:color w:val="000000" w:themeColor="text1"/>
          <w:kern w:val="0"/>
          <w:sz w:val="20"/>
          <w:szCs w:val="20"/>
          <w:lang w:eastAsia="fr-FR"/>
          <w14:ligatures w14:val="none"/>
        </w:rPr>
        <w:t>d’animation du réseau et du comité de pilotage</w:t>
      </w:r>
      <w:r w:rsidR="00AB5376" w:rsidRPr="00AB5376">
        <w:rPr>
          <w:rFonts w:ascii="Arial" w:eastAsia="Times New Roman" w:hAnsi="Arial" w:cs="Arial"/>
          <w:color w:val="000000" w:themeColor="text1"/>
          <w:kern w:val="0"/>
          <w:sz w:val="20"/>
          <w:szCs w:val="20"/>
          <w:lang w:eastAsia="fr-FR"/>
          <w14:ligatures w14:val="none"/>
        </w:rPr>
        <w:t xml:space="preserve"> </w:t>
      </w:r>
      <w:r w:rsidR="00C3596B" w:rsidRPr="00AB5376">
        <w:rPr>
          <w:rFonts w:ascii="Arial" w:eastAsia="Times New Roman" w:hAnsi="Arial" w:cs="Arial"/>
          <w:color w:val="000000" w:themeColor="text1"/>
          <w:kern w:val="0"/>
          <w:sz w:val="20"/>
          <w:szCs w:val="20"/>
          <w:lang w:eastAsia="fr-FR"/>
          <w14:ligatures w14:val="none"/>
        </w:rPr>
        <w:t>;</w:t>
      </w:r>
    </w:p>
    <w:p w14:paraId="3ED89C08" w14:textId="2F3018C3" w:rsidR="00825FC0" w:rsidRPr="006F2446" w:rsidRDefault="00825FC0" w:rsidP="00256EEE">
      <w:pPr>
        <w:pStyle w:val="ListParagraph"/>
        <w:numPr>
          <w:ilvl w:val="0"/>
          <w:numId w:val="3"/>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Chaque entité signataire de la Charte identifié</w:t>
      </w:r>
      <w:r w:rsidR="008E371D">
        <w:rPr>
          <w:rFonts w:ascii="Arial" w:eastAsia="Times New Roman" w:hAnsi="Arial" w:cs="Arial"/>
          <w:kern w:val="0"/>
          <w:sz w:val="20"/>
          <w:szCs w:val="20"/>
          <w:lang w:eastAsia="fr-FR"/>
          <w14:ligatures w14:val="none"/>
        </w:rPr>
        <w:t>e</w:t>
      </w:r>
      <w:r w:rsidRPr="006F2446">
        <w:rPr>
          <w:rFonts w:ascii="Arial" w:eastAsia="Times New Roman" w:hAnsi="Arial" w:cs="Arial"/>
          <w:kern w:val="0"/>
          <w:sz w:val="20"/>
          <w:szCs w:val="20"/>
          <w:lang w:eastAsia="fr-FR"/>
          <w14:ligatures w14:val="none"/>
        </w:rPr>
        <w:t xml:space="preserve"> s’engage à désigner un référent « programmes européens en gestion directe et indirecte »</w:t>
      </w:r>
      <w:r w:rsidR="00C3596B" w:rsidRPr="006F2446">
        <w:rPr>
          <w:rFonts w:ascii="Arial" w:eastAsia="Times New Roman" w:hAnsi="Arial" w:cs="Arial"/>
          <w:kern w:val="0"/>
          <w:sz w:val="20"/>
          <w:szCs w:val="20"/>
          <w:lang w:eastAsia="fr-FR"/>
          <w14:ligatures w14:val="none"/>
        </w:rPr>
        <w:t> ;</w:t>
      </w:r>
    </w:p>
    <w:p w14:paraId="5A9F9832" w14:textId="47BD1E40" w:rsidR="00C3596B" w:rsidRPr="006F2446" w:rsidRDefault="00C3596B" w:rsidP="00C3596B">
      <w:pPr>
        <w:pStyle w:val="ListParagraph"/>
        <w:numPr>
          <w:ilvl w:val="0"/>
          <w:numId w:val="3"/>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hAnsi="Arial" w:cs="Arial"/>
          <w:sz w:val="20"/>
          <w:szCs w:val="20"/>
        </w:rPr>
        <w:t xml:space="preserve">Les entités ne souhaitant plus participer aux actions de collaboration sont tenues d’en informer </w:t>
      </w:r>
      <w:r w:rsidRPr="00933EB5">
        <w:rPr>
          <w:rFonts w:ascii="Arial" w:eastAsia="Times New Roman" w:hAnsi="Arial" w:cs="Arial"/>
          <w:color w:val="4472C4" w:themeColor="accent1"/>
          <w:kern w:val="0"/>
          <w:sz w:val="20"/>
          <w:szCs w:val="20"/>
          <w:lang w:eastAsia="fr-FR"/>
          <w14:ligatures w14:val="none"/>
        </w:rPr>
        <w:t>la collectivité</w:t>
      </w:r>
      <w:r w:rsidRPr="006F2446">
        <w:rPr>
          <w:rFonts w:ascii="Arial" w:hAnsi="Arial" w:cs="Arial"/>
          <w:sz w:val="20"/>
          <w:szCs w:val="20"/>
        </w:rPr>
        <w:t>.</w:t>
      </w:r>
    </w:p>
    <w:p w14:paraId="4CD42B99" w14:textId="28CED00B" w:rsidR="00256EEE" w:rsidRPr="006F2446" w:rsidRDefault="00256EEE" w:rsidP="00825FC0">
      <w:pPr>
        <w:spacing w:before="100" w:beforeAutospacing="1" w:after="100" w:afterAutospacing="1"/>
        <w:jc w:val="both"/>
        <w:rPr>
          <w:rFonts w:ascii="Arial" w:hAnsi="Arial" w:cs="Arial"/>
          <w:b/>
          <w:bCs/>
          <w:sz w:val="20"/>
          <w:szCs w:val="20"/>
        </w:rPr>
      </w:pPr>
      <w:r w:rsidRPr="006F2446">
        <w:rPr>
          <w:rFonts w:ascii="Arial" w:hAnsi="Arial" w:cs="Arial"/>
          <w:b/>
          <w:bCs/>
          <w:sz w:val="20"/>
          <w:szCs w:val="20"/>
        </w:rPr>
        <w:t>Principes de coopération</w:t>
      </w:r>
    </w:p>
    <w:p w14:paraId="00255774" w14:textId="4190B1AC" w:rsidR="00256EEE" w:rsidRPr="006F2446" w:rsidRDefault="00256EEE" w:rsidP="00825FC0">
      <w:pPr>
        <w:spacing w:before="100" w:beforeAutospacing="1" w:after="100" w:afterAutospacing="1"/>
        <w:jc w:val="both"/>
        <w:rPr>
          <w:rFonts w:ascii="Arial" w:hAnsi="Arial" w:cs="Arial"/>
          <w:sz w:val="20"/>
          <w:szCs w:val="20"/>
        </w:rPr>
      </w:pPr>
      <w:r w:rsidRPr="006F2446">
        <w:rPr>
          <w:rFonts w:ascii="Arial" w:hAnsi="Arial" w:cs="Arial"/>
          <w:sz w:val="20"/>
          <w:szCs w:val="20"/>
        </w:rPr>
        <w:t>Les parties prenantes s’engagent à coopérer selon les principes suivants :</w:t>
      </w:r>
    </w:p>
    <w:p w14:paraId="00484C73" w14:textId="3F8E41EF" w:rsidR="00F6779E" w:rsidRPr="006F2446" w:rsidRDefault="00F6779E" w:rsidP="00256EEE">
      <w:pPr>
        <w:pStyle w:val="ListParagraph"/>
        <w:numPr>
          <w:ilvl w:val="0"/>
          <w:numId w:val="3"/>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La mise en place d’un cadre participatif et ouvert à l’ensemble des institutions désireuses de travailler ensemble et de se soutenir mutuellement ;</w:t>
      </w:r>
    </w:p>
    <w:p w14:paraId="0D4F3BAD" w14:textId="67068697" w:rsidR="00256EEE" w:rsidRPr="006F2446" w:rsidRDefault="00256EEE" w:rsidP="00256EEE">
      <w:pPr>
        <w:pStyle w:val="ListParagraph"/>
        <w:numPr>
          <w:ilvl w:val="0"/>
          <w:numId w:val="3"/>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Un partage régulier et organisé des informations pertinentes</w:t>
      </w:r>
      <w:r w:rsidR="00F6779E" w:rsidRPr="006F2446">
        <w:rPr>
          <w:rFonts w:ascii="Arial" w:eastAsia="Times New Roman" w:hAnsi="Arial" w:cs="Arial"/>
          <w:kern w:val="0"/>
          <w:sz w:val="20"/>
          <w:szCs w:val="20"/>
          <w:lang w:eastAsia="fr-FR"/>
          <w14:ligatures w14:val="none"/>
        </w:rPr>
        <w:t> ;</w:t>
      </w:r>
    </w:p>
    <w:p w14:paraId="605EB6BE" w14:textId="77D93767" w:rsidR="00256EEE" w:rsidRPr="006F2446" w:rsidRDefault="00256EEE" w:rsidP="00256EEE">
      <w:pPr>
        <w:pStyle w:val="ListParagraph"/>
        <w:numPr>
          <w:ilvl w:val="0"/>
          <w:numId w:val="3"/>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Une valorisation des compétences de chaque acteur afin de mutualiser les efforts en s’appuyant sur les acquis de chaque partenaire ;</w:t>
      </w:r>
    </w:p>
    <w:p w14:paraId="58493334" w14:textId="38B125DB" w:rsidR="00256EEE" w:rsidRPr="006F2446" w:rsidRDefault="00256EEE" w:rsidP="00256EEE">
      <w:pPr>
        <w:pStyle w:val="ListParagraph"/>
        <w:numPr>
          <w:ilvl w:val="0"/>
          <w:numId w:val="3"/>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Une participation active aux actions définies par le comité de pilotage et aux groupes de travail</w:t>
      </w:r>
      <w:r w:rsidR="00F6779E" w:rsidRPr="006F2446">
        <w:rPr>
          <w:rFonts w:ascii="Arial" w:eastAsia="Times New Roman" w:hAnsi="Arial" w:cs="Arial"/>
          <w:kern w:val="0"/>
          <w:sz w:val="20"/>
          <w:szCs w:val="20"/>
          <w:lang w:eastAsia="fr-FR"/>
          <w14:ligatures w14:val="none"/>
        </w:rPr>
        <w:t> ;</w:t>
      </w:r>
    </w:p>
    <w:p w14:paraId="1A27320A" w14:textId="6B21CA56" w:rsidR="0097319C" w:rsidRPr="006F2446" w:rsidRDefault="00F6779E" w:rsidP="006F2446">
      <w:pPr>
        <w:pStyle w:val="ListParagraph"/>
        <w:numPr>
          <w:ilvl w:val="0"/>
          <w:numId w:val="3"/>
        </w:numPr>
        <w:spacing w:before="100" w:beforeAutospacing="1" w:after="100" w:afterAutospacing="1"/>
        <w:jc w:val="both"/>
        <w:rPr>
          <w:rFonts w:ascii="Arial" w:eastAsia="Times New Roman" w:hAnsi="Arial" w:cs="Arial"/>
          <w:kern w:val="0"/>
          <w:sz w:val="20"/>
          <w:szCs w:val="20"/>
          <w:lang w:eastAsia="fr-FR"/>
          <w14:ligatures w14:val="none"/>
        </w:rPr>
      </w:pPr>
      <w:r w:rsidRPr="006F2446">
        <w:rPr>
          <w:rFonts w:ascii="Arial" w:eastAsia="Times New Roman" w:hAnsi="Arial" w:cs="Arial"/>
          <w:kern w:val="0"/>
          <w:sz w:val="20"/>
          <w:szCs w:val="20"/>
          <w:lang w:eastAsia="fr-FR"/>
          <w14:ligatures w14:val="none"/>
        </w:rPr>
        <w:t>Une transparence sur toutes les actions entreprises avec l’ensemble des membres de la Charte.</w:t>
      </w:r>
    </w:p>
    <w:p w14:paraId="29E021BC" w14:textId="25F74538" w:rsidR="00825FC0" w:rsidRPr="006F2446" w:rsidRDefault="00256EEE" w:rsidP="00256EEE">
      <w:pPr>
        <w:pStyle w:val="Heading1"/>
        <w:jc w:val="both"/>
        <w:rPr>
          <w:rFonts w:ascii="Arial" w:eastAsia="Times New Roman" w:hAnsi="Arial" w:cs="Arial"/>
          <w:b/>
          <w:bCs/>
          <w:sz w:val="24"/>
          <w:szCs w:val="24"/>
          <w:lang w:eastAsia="fr-FR"/>
        </w:rPr>
      </w:pPr>
      <w:r w:rsidRPr="006F2446">
        <w:rPr>
          <w:rFonts w:ascii="Arial" w:eastAsia="Times New Roman" w:hAnsi="Arial" w:cs="Arial"/>
          <w:b/>
          <w:bCs/>
          <w:sz w:val="24"/>
          <w:szCs w:val="24"/>
          <w:lang w:eastAsia="fr-FR"/>
        </w:rPr>
        <w:t>Article 4</w:t>
      </w:r>
      <w:r w:rsidR="008B7254" w:rsidRPr="006F2446">
        <w:rPr>
          <w:rFonts w:ascii="Arial" w:eastAsia="Times New Roman" w:hAnsi="Arial" w:cs="Arial"/>
          <w:b/>
          <w:bCs/>
          <w:sz w:val="24"/>
          <w:szCs w:val="24"/>
          <w:lang w:eastAsia="fr-FR"/>
        </w:rPr>
        <w:t xml:space="preserve"> – </w:t>
      </w:r>
      <w:r w:rsidR="00A509CE" w:rsidRPr="006F2446">
        <w:rPr>
          <w:rFonts w:ascii="Arial" w:eastAsia="Times New Roman" w:hAnsi="Arial" w:cs="Arial"/>
          <w:b/>
          <w:bCs/>
          <w:sz w:val="24"/>
          <w:szCs w:val="24"/>
          <w:lang w:eastAsia="fr-FR"/>
        </w:rPr>
        <w:t>D</w:t>
      </w:r>
      <w:r w:rsidR="008B7254" w:rsidRPr="006F2446">
        <w:rPr>
          <w:rFonts w:ascii="Arial" w:eastAsia="Times New Roman" w:hAnsi="Arial" w:cs="Arial"/>
          <w:b/>
          <w:bCs/>
          <w:sz w:val="24"/>
          <w:szCs w:val="24"/>
          <w:lang w:eastAsia="fr-FR"/>
        </w:rPr>
        <w:t>urée et évaluation</w:t>
      </w:r>
    </w:p>
    <w:p w14:paraId="7E320A80" w14:textId="01D46933" w:rsidR="00256EEE" w:rsidRPr="006F2446" w:rsidRDefault="008B7254" w:rsidP="00825FC0">
      <w:pPr>
        <w:spacing w:before="100" w:beforeAutospacing="1" w:after="100" w:afterAutospacing="1"/>
        <w:jc w:val="both"/>
        <w:rPr>
          <w:rFonts w:ascii="Arial" w:hAnsi="Arial" w:cs="Arial"/>
          <w:sz w:val="20"/>
          <w:szCs w:val="20"/>
        </w:rPr>
      </w:pPr>
      <w:r w:rsidRPr="006F2446">
        <w:rPr>
          <w:rFonts w:ascii="Arial" w:hAnsi="Arial" w:cs="Arial"/>
          <w:sz w:val="20"/>
          <w:szCs w:val="20"/>
        </w:rPr>
        <w:t>La présente charte est conclue pour une durée de [</w:t>
      </w:r>
      <w:r w:rsidR="00933EB5">
        <w:rPr>
          <w:rFonts w:ascii="Arial" w:hAnsi="Arial" w:cs="Arial"/>
          <w:color w:val="4472C4" w:themeColor="accent1"/>
          <w:sz w:val="20"/>
          <w:szCs w:val="20"/>
        </w:rPr>
        <w:t>XX</w:t>
      </w:r>
      <w:r w:rsidR="00E35592" w:rsidRPr="006F2446">
        <w:rPr>
          <w:rFonts w:ascii="Arial" w:hAnsi="Arial" w:cs="Arial"/>
          <w:color w:val="4472C4" w:themeColor="accent1"/>
          <w:sz w:val="20"/>
          <w:szCs w:val="20"/>
        </w:rPr>
        <w:t xml:space="preserve"> ans</w:t>
      </w:r>
      <w:r w:rsidRPr="006F2446">
        <w:rPr>
          <w:rFonts w:ascii="Arial" w:hAnsi="Arial" w:cs="Arial"/>
          <w:sz w:val="20"/>
          <w:szCs w:val="20"/>
        </w:rPr>
        <w:t>]</w:t>
      </w:r>
      <w:r w:rsidR="00E35592" w:rsidRPr="006F2446">
        <w:rPr>
          <w:rFonts w:ascii="Arial" w:hAnsi="Arial" w:cs="Arial"/>
          <w:sz w:val="20"/>
          <w:szCs w:val="20"/>
        </w:rPr>
        <w:t>, renouvelable par tacite reconduction.</w:t>
      </w:r>
    </w:p>
    <w:p w14:paraId="3AE2F7C1" w14:textId="07687EF2" w:rsidR="0097319C" w:rsidRPr="006F2446" w:rsidRDefault="00E35592" w:rsidP="006F2446">
      <w:pPr>
        <w:spacing w:before="100" w:beforeAutospacing="1" w:after="100" w:afterAutospacing="1"/>
        <w:jc w:val="both"/>
        <w:rPr>
          <w:rFonts w:ascii="Arial" w:hAnsi="Arial" w:cs="Arial"/>
          <w:sz w:val="20"/>
          <w:szCs w:val="20"/>
        </w:rPr>
      </w:pPr>
      <w:r w:rsidRPr="006F2446">
        <w:rPr>
          <w:rFonts w:ascii="Arial" w:hAnsi="Arial" w:cs="Arial"/>
          <w:sz w:val="20"/>
          <w:szCs w:val="20"/>
        </w:rPr>
        <w:t xml:space="preserve">Une évaluation annuelle sera conduite </w:t>
      </w:r>
      <w:r w:rsidR="00A509CE" w:rsidRPr="006F2446">
        <w:rPr>
          <w:rFonts w:ascii="Arial" w:hAnsi="Arial" w:cs="Arial"/>
          <w:sz w:val="20"/>
          <w:szCs w:val="20"/>
        </w:rPr>
        <w:t xml:space="preserve">par </w:t>
      </w:r>
      <w:r w:rsidR="00A509CE" w:rsidRPr="006F2446">
        <w:rPr>
          <w:rFonts w:ascii="Arial" w:hAnsi="Arial" w:cs="Arial"/>
          <w:color w:val="4472C4" w:themeColor="accent1"/>
          <w:sz w:val="20"/>
          <w:szCs w:val="20"/>
        </w:rPr>
        <w:t>la collectivité</w:t>
      </w:r>
      <w:r w:rsidR="00A509CE" w:rsidRPr="006F2446">
        <w:rPr>
          <w:rFonts w:ascii="Arial" w:hAnsi="Arial" w:cs="Arial"/>
          <w:sz w:val="20"/>
          <w:szCs w:val="20"/>
        </w:rPr>
        <w:t xml:space="preserve"> </w:t>
      </w:r>
      <w:r w:rsidRPr="006F2446">
        <w:rPr>
          <w:rFonts w:ascii="Arial" w:hAnsi="Arial" w:cs="Arial"/>
          <w:sz w:val="20"/>
          <w:szCs w:val="20"/>
        </w:rPr>
        <w:t>incluant notamment une revue des actions menées, des projets déposés ou financés (incluant le cas échéant un taux de succès).</w:t>
      </w:r>
      <w:r w:rsidR="00A509CE" w:rsidRPr="006F2446">
        <w:rPr>
          <w:rFonts w:ascii="Arial" w:hAnsi="Arial" w:cs="Arial"/>
          <w:sz w:val="20"/>
          <w:szCs w:val="20"/>
        </w:rPr>
        <w:t xml:space="preserve"> </w:t>
      </w:r>
      <w:r w:rsidRPr="006F2446">
        <w:rPr>
          <w:rFonts w:ascii="Arial" w:hAnsi="Arial" w:cs="Arial"/>
          <w:sz w:val="20"/>
          <w:szCs w:val="20"/>
        </w:rPr>
        <w:t>Les modalités de coopération pourront être revues</w:t>
      </w:r>
      <w:r w:rsidR="00A509CE" w:rsidRPr="006F2446">
        <w:rPr>
          <w:rFonts w:ascii="Arial" w:hAnsi="Arial" w:cs="Arial"/>
          <w:sz w:val="20"/>
          <w:szCs w:val="20"/>
        </w:rPr>
        <w:t xml:space="preserve"> si nécessaire à l’issue de l’évaluation</w:t>
      </w:r>
      <w:r w:rsidRPr="006F2446">
        <w:rPr>
          <w:rFonts w:ascii="Arial" w:hAnsi="Arial" w:cs="Arial"/>
          <w:sz w:val="20"/>
          <w:szCs w:val="20"/>
        </w:rPr>
        <w:t>.</w:t>
      </w:r>
    </w:p>
    <w:p w14:paraId="5D4FE1F9" w14:textId="2F751CEA" w:rsidR="008B7254" w:rsidRPr="006F2446" w:rsidRDefault="008B7254" w:rsidP="00E35592">
      <w:pPr>
        <w:pStyle w:val="Heading1"/>
        <w:jc w:val="both"/>
        <w:rPr>
          <w:rFonts w:ascii="Arial" w:eastAsia="Times New Roman" w:hAnsi="Arial" w:cs="Arial"/>
          <w:b/>
          <w:bCs/>
          <w:sz w:val="24"/>
          <w:szCs w:val="24"/>
          <w:lang w:eastAsia="fr-FR"/>
        </w:rPr>
      </w:pPr>
      <w:r w:rsidRPr="006F2446">
        <w:rPr>
          <w:rFonts w:ascii="Arial" w:eastAsia="Times New Roman" w:hAnsi="Arial" w:cs="Arial"/>
          <w:b/>
          <w:bCs/>
          <w:sz w:val="24"/>
          <w:szCs w:val="24"/>
          <w:lang w:eastAsia="fr-FR"/>
        </w:rPr>
        <w:t xml:space="preserve">Article 5 – </w:t>
      </w:r>
      <w:r w:rsidR="00B9295C" w:rsidRPr="006F2446">
        <w:rPr>
          <w:rFonts w:ascii="Arial" w:eastAsia="Times New Roman" w:hAnsi="Arial" w:cs="Arial"/>
          <w:b/>
          <w:bCs/>
          <w:sz w:val="24"/>
          <w:szCs w:val="24"/>
          <w:lang w:eastAsia="fr-FR"/>
        </w:rPr>
        <w:t>D</w:t>
      </w:r>
      <w:r w:rsidRPr="006F2446">
        <w:rPr>
          <w:rFonts w:ascii="Arial" w:eastAsia="Times New Roman" w:hAnsi="Arial" w:cs="Arial"/>
          <w:b/>
          <w:bCs/>
          <w:sz w:val="24"/>
          <w:szCs w:val="24"/>
          <w:lang w:eastAsia="fr-FR"/>
        </w:rPr>
        <w:t>ispositions finales</w:t>
      </w:r>
    </w:p>
    <w:p w14:paraId="3A5AB86B" w14:textId="303F8965" w:rsidR="00E35592" w:rsidRPr="006F2446" w:rsidRDefault="00E35592" w:rsidP="00E35592">
      <w:pPr>
        <w:spacing w:before="100" w:beforeAutospacing="1" w:after="100" w:afterAutospacing="1"/>
        <w:jc w:val="both"/>
        <w:rPr>
          <w:rFonts w:ascii="Arial" w:hAnsi="Arial" w:cs="Arial"/>
          <w:sz w:val="20"/>
          <w:szCs w:val="20"/>
        </w:rPr>
      </w:pPr>
      <w:r w:rsidRPr="006F2446">
        <w:rPr>
          <w:rFonts w:ascii="Arial" w:hAnsi="Arial" w:cs="Arial"/>
          <w:sz w:val="20"/>
          <w:szCs w:val="20"/>
        </w:rPr>
        <w:t>La présente charte n’a pas de valeur contractuelle, mais constitue un engagement moral entre les parties en vue de promouvoir l’accès coordonné aux financements européens. Elle pourra faire l’objet d’avenants en cas de besoin.</w:t>
      </w:r>
    </w:p>
    <w:p w14:paraId="392F848F" w14:textId="77777777" w:rsidR="00E35592" w:rsidRPr="006F2446" w:rsidRDefault="00E35592" w:rsidP="00E35592">
      <w:pPr>
        <w:spacing w:before="100" w:beforeAutospacing="1" w:after="100" w:afterAutospacing="1"/>
        <w:rPr>
          <w:rFonts w:ascii="Arial" w:hAnsi="Arial" w:cs="Arial"/>
          <w:sz w:val="20"/>
          <w:szCs w:val="20"/>
        </w:rPr>
      </w:pPr>
    </w:p>
    <w:p w14:paraId="4EEE7B12" w14:textId="475352F5" w:rsidR="00B9295C" w:rsidRPr="006F2446" w:rsidRDefault="00E35592" w:rsidP="00B9295C">
      <w:pPr>
        <w:spacing w:before="100" w:beforeAutospacing="1" w:after="100" w:afterAutospacing="1"/>
        <w:jc w:val="right"/>
        <w:rPr>
          <w:rFonts w:ascii="Arial" w:hAnsi="Arial" w:cs="Arial"/>
          <w:sz w:val="20"/>
          <w:szCs w:val="20"/>
        </w:rPr>
      </w:pPr>
      <w:r w:rsidRPr="006F2446">
        <w:rPr>
          <w:rFonts w:ascii="Arial" w:hAnsi="Arial" w:cs="Arial"/>
          <w:sz w:val="20"/>
          <w:szCs w:val="20"/>
        </w:rPr>
        <w:t xml:space="preserve">Fait à </w:t>
      </w:r>
      <w:r w:rsidRPr="00292E70">
        <w:rPr>
          <w:rFonts w:ascii="Arial" w:hAnsi="Arial" w:cs="Arial"/>
          <w:color w:val="4472C4"/>
          <w:sz w:val="20"/>
          <w:szCs w:val="20"/>
        </w:rPr>
        <w:t>[lieu]</w:t>
      </w:r>
      <w:r w:rsidRPr="006F2446">
        <w:rPr>
          <w:rFonts w:ascii="Arial" w:hAnsi="Arial" w:cs="Arial"/>
          <w:sz w:val="20"/>
          <w:szCs w:val="20"/>
        </w:rPr>
        <w:t xml:space="preserve">, le </w:t>
      </w:r>
      <w:r w:rsidRPr="00292E70">
        <w:rPr>
          <w:rFonts w:ascii="Arial" w:hAnsi="Arial" w:cs="Arial"/>
          <w:color w:val="4472C4"/>
          <w:sz w:val="20"/>
          <w:szCs w:val="20"/>
        </w:rPr>
        <w:t>[date]</w:t>
      </w:r>
      <w:r w:rsidRPr="006F2446">
        <w:rPr>
          <w:rFonts w:ascii="Arial" w:hAnsi="Arial" w:cs="Arial"/>
          <w:sz w:val="20"/>
          <w:szCs w:val="20"/>
        </w:rPr>
        <w:br/>
      </w:r>
    </w:p>
    <w:p w14:paraId="7FF50F23" w14:textId="77777777" w:rsidR="0097319C" w:rsidRPr="006F2446" w:rsidRDefault="00E35592" w:rsidP="00E35592">
      <w:pPr>
        <w:spacing w:before="100" w:beforeAutospacing="1" w:after="100" w:afterAutospacing="1"/>
        <w:rPr>
          <w:rFonts w:ascii="Arial" w:hAnsi="Arial" w:cs="Arial"/>
          <w:sz w:val="20"/>
          <w:szCs w:val="20"/>
        </w:rPr>
      </w:pPr>
      <w:r w:rsidRPr="006F2446">
        <w:rPr>
          <w:rFonts w:ascii="Arial" w:hAnsi="Arial" w:cs="Arial"/>
          <w:sz w:val="20"/>
          <w:szCs w:val="20"/>
        </w:rPr>
        <w:t>Signatures</w:t>
      </w:r>
      <w:r w:rsidRPr="006F2446">
        <w:rPr>
          <w:rFonts w:ascii="Arial" w:hAnsi="Arial" w:cs="Arial"/>
          <w:sz w:val="20"/>
          <w:szCs w:val="20"/>
        </w:rPr>
        <w:br/>
      </w:r>
    </w:p>
    <w:p w14:paraId="47408594" w14:textId="28328BB1" w:rsidR="00AB7B9F" w:rsidRPr="006F2446" w:rsidRDefault="00AB7B9F" w:rsidP="00AB7B9F">
      <w:pPr>
        <w:spacing w:before="100" w:beforeAutospacing="1" w:after="100" w:afterAutospacing="1"/>
        <w:rPr>
          <w:rFonts w:ascii="Arial" w:hAnsi="Arial" w:cs="Arial"/>
          <w:sz w:val="20"/>
          <w:szCs w:val="20"/>
        </w:rPr>
      </w:pPr>
      <w:r w:rsidRPr="006F2446">
        <w:rPr>
          <w:rFonts w:ascii="Arial" w:hAnsi="Arial" w:cs="Arial"/>
          <w:sz w:val="20"/>
          <w:szCs w:val="20"/>
        </w:rPr>
        <w:t>[</w:t>
      </w:r>
      <w:r w:rsidR="00262151">
        <w:rPr>
          <w:rFonts w:ascii="Arial" w:hAnsi="Arial" w:cs="Arial"/>
          <w:color w:val="4472C4" w:themeColor="accent1"/>
          <w:sz w:val="20"/>
          <w:szCs w:val="20"/>
        </w:rPr>
        <w:t>Président ou é</w:t>
      </w:r>
      <w:r>
        <w:rPr>
          <w:rFonts w:ascii="Arial" w:hAnsi="Arial" w:cs="Arial"/>
          <w:color w:val="4472C4" w:themeColor="accent1"/>
          <w:sz w:val="20"/>
          <w:szCs w:val="20"/>
        </w:rPr>
        <w:t>lu(s)</w:t>
      </w:r>
      <w:r w:rsidRPr="006F2446">
        <w:rPr>
          <w:rFonts w:ascii="Arial" w:hAnsi="Arial" w:cs="Arial"/>
          <w:color w:val="4472C4" w:themeColor="accent1"/>
          <w:sz w:val="20"/>
          <w:szCs w:val="20"/>
        </w:rPr>
        <w:t xml:space="preserve"> de la collectivité</w:t>
      </w:r>
      <w:r w:rsidRPr="006F2446">
        <w:rPr>
          <w:rFonts w:ascii="Arial" w:hAnsi="Arial" w:cs="Arial"/>
          <w:sz w:val="20"/>
          <w:szCs w:val="20"/>
        </w:rPr>
        <w:t>]</w:t>
      </w:r>
    </w:p>
    <w:p w14:paraId="3E045513" w14:textId="617757A1" w:rsidR="00AB7B9F" w:rsidRDefault="00AB7B9F" w:rsidP="00E35592">
      <w:pPr>
        <w:spacing w:before="100" w:beforeAutospacing="1" w:after="100" w:afterAutospacing="1"/>
        <w:rPr>
          <w:rFonts w:ascii="Arial" w:hAnsi="Arial" w:cs="Arial"/>
          <w:sz w:val="20"/>
          <w:szCs w:val="20"/>
        </w:rPr>
      </w:pPr>
      <w:r w:rsidRPr="006F2446">
        <w:rPr>
          <w:rFonts w:ascii="Arial" w:hAnsi="Arial" w:cs="Arial"/>
          <w:sz w:val="20"/>
          <w:szCs w:val="20"/>
        </w:rPr>
        <w:t>[</w:t>
      </w:r>
      <w:proofErr w:type="gramStart"/>
      <w:r w:rsidR="00262151">
        <w:rPr>
          <w:rFonts w:ascii="Arial" w:hAnsi="Arial" w:cs="Arial"/>
          <w:color w:val="4472C4" w:themeColor="accent1"/>
          <w:sz w:val="20"/>
          <w:szCs w:val="20"/>
        </w:rPr>
        <w:t>Préfet</w:t>
      </w:r>
      <w:proofErr w:type="gramEnd"/>
      <w:r w:rsidR="00262151">
        <w:rPr>
          <w:rFonts w:ascii="Arial" w:hAnsi="Arial" w:cs="Arial"/>
          <w:color w:val="4472C4" w:themeColor="accent1"/>
          <w:sz w:val="20"/>
          <w:szCs w:val="20"/>
        </w:rPr>
        <w:t xml:space="preserve"> ou sous-préfet</w:t>
      </w:r>
      <w:r w:rsidRPr="006F2446">
        <w:rPr>
          <w:rFonts w:ascii="Arial" w:hAnsi="Arial" w:cs="Arial"/>
          <w:sz w:val="20"/>
          <w:szCs w:val="20"/>
        </w:rPr>
        <w:t>]</w:t>
      </w:r>
    </w:p>
    <w:p w14:paraId="384FC710" w14:textId="62DC71BD" w:rsidR="00E35592" w:rsidRPr="006F2446" w:rsidRDefault="00E35592" w:rsidP="00E35592">
      <w:pPr>
        <w:spacing w:before="100" w:beforeAutospacing="1" w:after="100" w:afterAutospacing="1"/>
        <w:rPr>
          <w:rFonts w:ascii="Arial" w:hAnsi="Arial" w:cs="Arial"/>
          <w:sz w:val="20"/>
          <w:szCs w:val="20"/>
        </w:rPr>
      </w:pPr>
      <w:r w:rsidRPr="006F2446">
        <w:rPr>
          <w:rFonts w:ascii="Arial" w:hAnsi="Arial" w:cs="Arial"/>
          <w:sz w:val="20"/>
          <w:szCs w:val="20"/>
        </w:rPr>
        <w:t>[</w:t>
      </w:r>
      <w:r w:rsidRPr="006F2446">
        <w:rPr>
          <w:rFonts w:ascii="Arial" w:hAnsi="Arial" w:cs="Arial"/>
          <w:color w:val="4472C4" w:themeColor="accent1"/>
          <w:sz w:val="20"/>
          <w:szCs w:val="20"/>
        </w:rPr>
        <w:t>Représentant de la collectivité</w:t>
      </w:r>
      <w:r w:rsidRPr="006F2446">
        <w:rPr>
          <w:rFonts w:ascii="Arial" w:hAnsi="Arial" w:cs="Arial"/>
          <w:sz w:val="20"/>
          <w:szCs w:val="20"/>
        </w:rPr>
        <w:t>]</w:t>
      </w:r>
    </w:p>
    <w:p w14:paraId="52168059" w14:textId="2BF73AFC" w:rsidR="00E35592" w:rsidRPr="006F2446" w:rsidRDefault="00E35592" w:rsidP="00E35592">
      <w:pPr>
        <w:spacing w:before="100" w:beforeAutospacing="1" w:after="100" w:afterAutospacing="1"/>
        <w:rPr>
          <w:rFonts w:ascii="Arial" w:hAnsi="Arial" w:cs="Arial"/>
          <w:sz w:val="20"/>
          <w:szCs w:val="20"/>
        </w:rPr>
      </w:pPr>
      <w:r w:rsidRPr="006F2446">
        <w:rPr>
          <w:rFonts w:ascii="Arial" w:hAnsi="Arial" w:cs="Arial"/>
          <w:sz w:val="20"/>
          <w:szCs w:val="20"/>
        </w:rPr>
        <w:t>[</w:t>
      </w:r>
      <w:r w:rsidRPr="006F2446">
        <w:rPr>
          <w:rFonts w:ascii="Arial" w:hAnsi="Arial" w:cs="Arial"/>
          <w:color w:val="4472C4" w:themeColor="accent1"/>
          <w:sz w:val="20"/>
          <w:szCs w:val="20"/>
        </w:rPr>
        <w:t>Représentants des partenaires</w:t>
      </w:r>
      <w:r w:rsidR="00560BFD">
        <w:rPr>
          <w:rFonts w:ascii="Arial" w:hAnsi="Arial" w:cs="Arial"/>
          <w:color w:val="4472C4" w:themeColor="accent1"/>
          <w:sz w:val="20"/>
          <w:szCs w:val="20"/>
        </w:rPr>
        <w:t>…</w:t>
      </w:r>
      <w:r w:rsidRPr="006F2446">
        <w:rPr>
          <w:rFonts w:ascii="Arial" w:hAnsi="Arial" w:cs="Arial"/>
          <w:sz w:val="20"/>
          <w:szCs w:val="20"/>
        </w:rPr>
        <w:t>]</w:t>
      </w:r>
    </w:p>
    <w:p w14:paraId="07F072CB" w14:textId="1F1D9534" w:rsidR="00A772B7" w:rsidRPr="001E2FA3" w:rsidRDefault="00A772B7" w:rsidP="00A772B7">
      <w:pPr>
        <w:pStyle w:val="Heading1"/>
        <w:jc w:val="both"/>
        <w:rPr>
          <w:rFonts w:ascii="Arial" w:eastAsia="Times New Roman" w:hAnsi="Arial" w:cs="Arial"/>
          <w:b/>
          <w:bCs/>
          <w:sz w:val="36"/>
          <w:szCs w:val="36"/>
          <w:lang w:eastAsia="fr-FR"/>
        </w:rPr>
      </w:pPr>
      <w:r w:rsidRPr="001E2FA3">
        <w:rPr>
          <w:rFonts w:ascii="Arial" w:eastAsia="Times New Roman" w:hAnsi="Arial" w:cs="Arial"/>
          <w:b/>
          <w:bCs/>
          <w:sz w:val="36"/>
          <w:szCs w:val="36"/>
          <w:lang w:eastAsia="fr-FR"/>
        </w:rPr>
        <w:lastRenderedPageBreak/>
        <w:t>Annexe : principaux éléments à prendre en compte dans l</w:t>
      </w:r>
      <w:r w:rsidR="001E2FA3" w:rsidRPr="001E2FA3">
        <w:rPr>
          <w:rFonts w:ascii="Arial" w:eastAsia="Times New Roman" w:hAnsi="Arial" w:cs="Arial"/>
          <w:b/>
          <w:bCs/>
          <w:sz w:val="36"/>
          <w:szCs w:val="36"/>
          <w:lang w:eastAsia="fr-FR"/>
        </w:rPr>
        <w:t>’élaboration de la</w:t>
      </w:r>
      <w:r w:rsidRPr="001E2FA3">
        <w:rPr>
          <w:rFonts w:ascii="Arial" w:eastAsia="Times New Roman" w:hAnsi="Arial" w:cs="Arial"/>
          <w:b/>
          <w:bCs/>
          <w:sz w:val="36"/>
          <w:szCs w:val="36"/>
          <w:lang w:eastAsia="fr-FR"/>
        </w:rPr>
        <w:t xml:space="preserve"> Charte </w:t>
      </w:r>
      <w:r w:rsidR="0096627A" w:rsidRPr="001E2FA3">
        <w:rPr>
          <w:rFonts w:ascii="Arial" w:eastAsia="Times New Roman" w:hAnsi="Arial" w:cs="Arial"/>
          <w:b/>
          <w:bCs/>
          <w:sz w:val="36"/>
          <w:szCs w:val="36"/>
          <w:lang w:eastAsia="fr-FR"/>
        </w:rPr>
        <w:t>partenariale</w:t>
      </w:r>
    </w:p>
    <w:p w14:paraId="1FEECF93" w14:textId="77777777" w:rsidR="00A772B7" w:rsidRPr="00A772B7" w:rsidRDefault="00A772B7" w:rsidP="00A772B7"/>
    <w:tbl>
      <w:tblPr>
        <w:tblStyle w:val="OECD"/>
        <w:tblW w:w="11340" w:type="dxa"/>
        <w:tblInd w:w="-1144"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F2F2F2" w:themeFill="background1" w:themeFillShade="F2"/>
        <w:tblLayout w:type="fixed"/>
        <w:tblLook w:val="04A0" w:firstRow="1" w:lastRow="0" w:firstColumn="1" w:lastColumn="0" w:noHBand="0" w:noVBand="1"/>
      </w:tblPr>
      <w:tblGrid>
        <w:gridCol w:w="2694"/>
        <w:gridCol w:w="8646"/>
      </w:tblGrid>
      <w:tr w:rsidR="00A772B7" w:rsidRPr="006139AB" w14:paraId="2F37A187" w14:textId="77777777">
        <w:trPr>
          <w:cnfStyle w:val="100000000000" w:firstRow="1" w:lastRow="0" w:firstColumn="0" w:lastColumn="0" w:oddVBand="0" w:evenVBand="0" w:oddHBand="0" w:evenHBand="0" w:firstRowFirstColumn="0" w:firstRowLastColumn="0" w:lastRowFirstColumn="0" w:lastRowLastColumn="0"/>
          <w:trHeight w:val="1016"/>
        </w:trPr>
        <w:tc>
          <w:tcPr>
            <w:tcW w:w="2694" w:type="dxa"/>
            <w:shd w:val="clear" w:color="auto" w:fill="BFBFBF" w:themeFill="background1" w:themeFillShade="BF"/>
          </w:tcPr>
          <w:p w14:paraId="242A82E2" w14:textId="77777777" w:rsidR="00A772B7" w:rsidRPr="006139AB" w:rsidRDefault="00A772B7" w:rsidP="00482DF7">
            <w:pPr>
              <w:pStyle w:val="Para"/>
              <w:jc w:val="left"/>
              <w:rPr>
                <w:rFonts w:ascii="Arial" w:hAnsi="Arial" w:cs="Arial"/>
                <w:b/>
                <w:bCs/>
                <w:color w:val="FFFFFF" w:themeColor="background1"/>
                <w:sz w:val="32"/>
                <w:szCs w:val="32"/>
                <w:lang w:val="fr-FR"/>
              </w:rPr>
            </w:pPr>
            <w:r w:rsidRPr="006139AB">
              <w:rPr>
                <w:rFonts w:ascii="Arial" w:hAnsi="Arial" w:cs="Arial"/>
                <w:b/>
                <w:bCs/>
                <w:color w:val="FFFFFF" w:themeColor="background1"/>
                <w:sz w:val="32"/>
                <w:szCs w:val="32"/>
                <w:lang w:val="fr-FR"/>
              </w:rPr>
              <w:t>Contexte et objectifs</w:t>
            </w:r>
          </w:p>
        </w:tc>
        <w:tc>
          <w:tcPr>
            <w:tcW w:w="8646" w:type="dxa"/>
            <w:shd w:val="clear" w:color="auto" w:fill="F2F2F2" w:themeFill="background1" w:themeFillShade="F2"/>
          </w:tcPr>
          <w:p w14:paraId="0DEBEEDF" w14:textId="6F0F1C6D" w:rsidR="00A772B7" w:rsidRPr="006139AB" w:rsidRDefault="00A772B7" w:rsidP="00482DF7">
            <w:pPr>
              <w:pStyle w:val="Para"/>
              <w:rPr>
                <w:rFonts w:ascii="Arial" w:hAnsi="Arial" w:cs="Arial"/>
                <w:szCs w:val="20"/>
                <w:lang w:val="fr-FR"/>
              </w:rPr>
            </w:pPr>
            <w:r w:rsidRPr="006139AB">
              <w:rPr>
                <w:rFonts w:ascii="Arial" w:hAnsi="Arial" w:cs="Arial"/>
                <w:szCs w:val="20"/>
                <w:lang w:val="fr-FR" w:eastAsia="en-US"/>
              </w:rPr>
              <w:t>Ce</w:t>
            </w:r>
            <w:r w:rsidR="00452A21">
              <w:rPr>
                <w:rFonts w:ascii="Arial" w:hAnsi="Arial" w:cs="Arial"/>
                <w:szCs w:val="20"/>
                <w:lang w:val="fr-FR" w:eastAsia="en-US"/>
              </w:rPr>
              <w:t>tte annexe</w:t>
            </w:r>
            <w:r w:rsidRPr="006139AB">
              <w:rPr>
                <w:rFonts w:ascii="Arial" w:hAnsi="Arial" w:cs="Arial"/>
                <w:szCs w:val="20"/>
                <w:lang w:val="fr-FR" w:eastAsia="en-US"/>
              </w:rPr>
              <w:t xml:space="preserve"> vise à clarifier la répartition des rôles entre les acteurs clés du territoire afin de maximiser l'utilisation des programmes européens en gestion directe et indirecte et de soutenir ainsi le développement des territoires.</w:t>
            </w:r>
          </w:p>
        </w:tc>
      </w:tr>
      <w:tr w:rsidR="00A772B7" w:rsidRPr="006139AB" w14:paraId="56E1CFDC" w14:textId="77777777">
        <w:trPr>
          <w:trHeight w:val="300"/>
        </w:trPr>
        <w:tc>
          <w:tcPr>
            <w:tcW w:w="2694" w:type="dxa"/>
            <w:shd w:val="clear" w:color="auto" w:fill="BFBFBF" w:themeFill="background1" w:themeFillShade="BF"/>
          </w:tcPr>
          <w:p w14:paraId="043C7A95" w14:textId="77777777" w:rsidR="00A772B7" w:rsidRPr="006139AB" w:rsidRDefault="00A772B7" w:rsidP="00482DF7">
            <w:pPr>
              <w:pStyle w:val="Para"/>
              <w:jc w:val="left"/>
              <w:rPr>
                <w:rFonts w:ascii="Arial" w:hAnsi="Arial" w:cs="Arial"/>
                <w:b/>
                <w:color w:val="FFFFFF" w:themeColor="background1"/>
                <w:sz w:val="32"/>
                <w:szCs w:val="32"/>
                <w:lang w:val="fr-FR"/>
              </w:rPr>
            </w:pPr>
            <w:r w:rsidRPr="006139AB">
              <w:rPr>
                <w:rFonts w:ascii="Arial" w:hAnsi="Arial" w:cs="Arial"/>
                <w:b/>
                <w:color w:val="FFFFFF" w:themeColor="background1"/>
                <w:sz w:val="32"/>
                <w:szCs w:val="32"/>
                <w:lang w:val="fr-FR"/>
              </w:rPr>
              <w:t>Acteurs principaux</w:t>
            </w:r>
          </w:p>
        </w:tc>
        <w:tc>
          <w:tcPr>
            <w:tcW w:w="8646" w:type="dxa"/>
            <w:shd w:val="clear" w:color="auto" w:fill="F2F2F2" w:themeFill="background1" w:themeFillShade="F2"/>
          </w:tcPr>
          <w:p w14:paraId="1F3764FF" w14:textId="77777777" w:rsidR="00A772B7" w:rsidRPr="006139AB" w:rsidRDefault="00A772B7" w:rsidP="00482DF7">
            <w:pPr>
              <w:pStyle w:val="Para"/>
              <w:jc w:val="left"/>
              <w:rPr>
                <w:rFonts w:ascii="Arial" w:hAnsi="Arial" w:cs="Arial"/>
                <w:szCs w:val="20"/>
                <w:lang w:val="fr-FR" w:eastAsia="en-US"/>
              </w:rPr>
            </w:pPr>
            <w:r w:rsidRPr="006139AB">
              <w:rPr>
                <w:rFonts w:ascii="Arial" w:hAnsi="Arial" w:cs="Arial"/>
                <w:szCs w:val="20"/>
                <w:lang w:val="fr-FR" w:eastAsia="en-US"/>
              </w:rPr>
              <w:t>Les acteurs s</w:t>
            </w:r>
            <w:r>
              <w:rPr>
                <w:rFonts w:ascii="Arial" w:hAnsi="Arial" w:cs="Arial"/>
                <w:szCs w:val="20"/>
                <w:lang w:val="fr-FR" w:eastAsia="en-US"/>
              </w:rPr>
              <w:t>er</w:t>
            </w:r>
            <w:r w:rsidRPr="006139AB">
              <w:rPr>
                <w:rFonts w:ascii="Arial" w:hAnsi="Arial" w:cs="Arial"/>
                <w:szCs w:val="20"/>
                <w:lang w:val="fr-FR" w:eastAsia="en-US"/>
              </w:rPr>
              <w:t>ont à préciser selon les territoires. Ils peuvent notamment inclure :</w:t>
            </w:r>
          </w:p>
          <w:p w14:paraId="2B2A4D53" w14:textId="77777777" w:rsidR="00A772B7" w:rsidRPr="006139AB" w:rsidRDefault="00A772B7" w:rsidP="00A772B7">
            <w:pPr>
              <w:pStyle w:val="Para"/>
              <w:numPr>
                <w:ilvl w:val="0"/>
                <w:numId w:val="21"/>
              </w:numPr>
              <w:ind w:right="171"/>
              <w:rPr>
                <w:rFonts w:ascii="Arial" w:eastAsiaTheme="minorEastAsia" w:hAnsi="Arial" w:cs="Arial"/>
                <w:szCs w:val="20"/>
                <w:lang w:val="fr-FR"/>
              </w:rPr>
            </w:pPr>
            <w:r w:rsidRPr="006139AB">
              <w:rPr>
                <w:rFonts w:ascii="Arial" w:eastAsiaTheme="minorEastAsia" w:hAnsi="Arial" w:cs="Arial"/>
                <w:szCs w:val="20"/>
                <w:lang w:val="fr-FR"/>
              </w:rPr>
              <w:t xml:space="preserve">Collectivités territoriales : collectivités régionales, </w:t>
            </w:r>
            <w:r>
              <w:rPr>
                <w:rFonts w:ascii="Arial" w:eastAsiaTheme="minorEastAsia" w:hAnsi="Arial" w:cs="Arial"/>
                <w:szCs w:val="20"/>
                <w:lang w:val="fr-FR"/>
              </w:rPr>
              <w:t xml:space="preserve">départements, </w:t>
            </w:r>
            <w:r w:rsidRPr="006139AB">
              <w:rPr>
                <w:rFonts w:ascii="Arial" w:eastAsiaTheme="minorEastAsia" w:hAnsi="Arial" w:cs="Arial"/>
                <w:szCs w:val="20"/>
                <w:lang w:val="fr-FR"/>
              </w:rPr>
              <w:t>intercommunalités, communes</w:t>
            </w:r>
          </w:p>
          <w:p w14:paraId="10E535F5" w14:textId="77777777" w:rsidR="00A772B7" w:rsidRPr="006139AB" w:rsidRDefault="00A772B7" w:rsidP="00A772B7">
            <w:pPr>
              <w:pStyle w:val="Para"/>
              <w:numPr>
                <w:ilvl w:val="0"/>
                <w:numId w:val="21"/>
              </w:numPr>
              <w:ind w:right="171"/>
              <w:rPr>
                <w:rFonts w:ascii="Arial" w:eastAsiaTheme="minorEastAsia" w:hAnsi="Arial" w:cs="Arial"/>
                <w:szCs w:val="20"/>
                <w:lang w:val="fr-FR"/>
              </w:rPr>
            </w:pPr>
            <w:r w:rsidRPr="006139AB">
              <w:rPr>
                <w:rFonts w:ascii="Arial" w:eastAsiaTheme="minorEastAsia" w:hAnsi="Arial" w:cs="Arial"/>
                <w:szCs w:val="20"/>
                <w:lang w:val="fr-FR"/>
              </w:rPr>
              <w:t>Préfecture</w:t>
            </w:r>
          </w:p>
          <w:p w14:paraId="4453B273" w14:textId="77777777" w:rsidR="00A772B7" w:rsidRPr="006139AB" w:rsidRDefault="00A772B7" w:rsidP="00A772B7">
            <w:pPr>
              <w:pStyle w:val="Para"/>
              <w:numPr>
                <w:ilvl w:val="0"/>
                <w:numId w:val="21"/>
              </w:numPr>
              <w:ind w:right="171"/>
              <w:rPr>
                <w:rFonts w:ascii="Arial" w:eastAsiaTheme="minorEastAsia" w:hAnsi="Arial" w:cs="Arial"/>
                <w:szCs w:val="20"/>
                <w:lang w:val="fr-FR"/>
              </w:rPr>
            </w:pPr>
            <w:r w:rsidRPr="006139AB">
              <w:rPr>
                <w:rFonts w:ascii="Arial" w:eastAsiaTheme="minorEastAsia" w:hAnsi="Arial" w:cs="Arial"/>
                <w:szCs w:val="20"/>
                <w:lang w:val="fr-FR"/>
              </w:rPr>
              <w:t xml:space="preserve">Agences d'innovation, de développement et de promotion du territoire, </w:t>
            </w:r>
            <w:r>
              <w:rPr>
                <w:rFonts w:ascii="Arial" w:eastAsiaTheme="minorEastAsia" w:hAnsi="Arial" w:cs="Arial"/>
                <w:szCs w:val="20"/>
                <w:lang w:val="fr-FR"/>
              </w:rPr>
              <w:t>chambre de commerce et d’industrie (CCI)</w:t>
            </w:r>
          </w:p>
          <w:p w14:paraId="59F1B354" w14:textId="77777777" w:rsidR="00A772B7" w:rsidRPr="006139AB" w:rsidRDefault="00A772B7" w:rsidP="00A772B7">
            <w:pPr>
              <w:pStyle w:val="Para"/>
              <w:numPr>
                <w:ilvl w:val="0"/>
                <w:numId w:val="21"/>
              </w:numPr>
              <w:ind w:right="171"/>
              <w:rPr>
                <w:rFonts w:ascii="Arial" w:eastAsiaTheme="minorEastAsia" w:hAnsi="Arial" w:cs="Arial"/>
                <w:szCs w:val="20"/>
                <w:lang w:val="fr-FR"/>
              </w:rPr>
            </w:pPr>
            <w:r w:rsidRPr="006139AB">
              <w:rPr>
                <w:rFonts w:ascii="Arial" w:eastAsiaTheme="minorEastAsia" w:hAnsi="Arial" w:cs="Arial"/>
                <w:szCs w:val="20"/>
                <w:lang w:val="fr-FR"/>
              </w:rPr>
              <w:t>Autres partenaires locaux : associations, universités, CNFPT, etc.</w:t>
            </w:r>
          </w:p>
          <w:p w14:paraId="28797748" w14:textId="77777777" w:rsidR="00A772B7" w:rsidRPr="006139AB" w:rsidRDefault="00A772B7" w:rsidP="00A772B7">
            <w:pPr>
              <w:pStyle w:val="Para"/>
              <w:numPr>
                <w:ilvl w:val="0"/>
                <w:numId w:val="21"/>
              </w:numPr>
              <w:ind w:right="171"/>
              <w:rPr>
                <w:rFonts w:ascii="Arial" w:eastAsiaTheme="minorEastAsia" w:hAnsi="Arial" w:cs="Arial"/>
                <w:szCs w:val="20"/>
                <w:lang w:val="fr-FR"/>
              </w:rPr>
            </w:pPr>
            <w:r w:rsidRPr="006139AB">
              <w:rPr>
                <w:rFonts w:ascii="Arial" w:eastAsiaTheme="minorEastAsia" w:hAnsi="Arial" w:cs="Arial"/>
                <w:szCs w:val="20"/>
                <w:lang w:val="fr-FR"/>
              </w:rPr>
              <w:t xml:space="preserve">Selon les thématiques, des établissements tels que l’AFD pourraient également </w:t>
            </w:r>
            <w:r>
              <w:rPr>
                <w:rFonts w:ascii="Arial" w:eastAsiaTheme="minorEastAsia" w:hAnsi="Arial" w:cs="Arial"/>
                <w:szCs w:val="20"/>
                <w:lang w:val="fr-FR"/>
              </w:rPr>
              <w:t xml:space="preserve">être </w:t>
            </w:r>
            <w:r w:rsidRPr="006139AB">
              <w:rPr>
                <w:rFonts w:ascii="Arial" w:eastAsiaTheme="minorEastAsia" w:hAnsi="Arial" w:cs="Arial"/>
                <w:szCs w:val="20"/>
                <w:lang w:val="fr-FR"/>
              </w:rPr>
              <w:t>associés aux travaux.</w:t>
            </w:r>
          </w:p>
        </w:tc>
      </w:tr>
      <w:tr w:rsidR="00A772B7" w:rsidRPr="006139AB" w14:paraId="5BDBDFFA" w14:textId="77777777">
        <w:trPr>
          <w:trHeight w:val="300"/>
        </w:trPr>
        <w:tc>
          <w:tcPr>
            <w:tcW w:w="2694" w:type="dxa"/>
            <w:vMerge w:val="restart"/>
            <w:shd w:val="clear" w:color="auto" w:fill="BFBFBF" w:themeFill="background1" w:themeFillShade="BF"/>
          </w:tcPr>
          <w:p w14:paraId="2FF0086F" w14:textId="77777777" w:rsidR="00A772B7" w:rsidRPr="006139AB" w:rsidRDefault="00A772B7" w:rsidP="00482DF7">
            <w:pPr>
              <w:pStyle w:val="Para"/>
              <w:jc w:val="left"/>
              <w:rPr>
                <w:rFonts w:ascii="Arial" w:hAnsi="Arial" w:cs="Arial"/>
                <w:b/>
                <w:color w:val="FFFFFF" w:themeColor="background1"/>
                <w:sz w:val="32"/>
                <w:szCs w:val="32"/>
                <w:lang w:val="fr-FR"/>
              </w:rPr>
            </w:pPr>
            <w:r w:rsidRPr="006139AB">
              <w:rPr>
                <w:rFonts w:ascii="Arial" w:hAnsi="Arial" w:cs="Arial"/>
                <w:b/>
                <w:color w:val="FFFFFF" w:themeColor="background1"/>
                <w:sz w:val="32"/>
                <w:szCs w:val="32"/>
                <w:lang w:val="fr-FR"/>
              </w:rPr>
              <w:t>Rôles et responsabilités</w:t>
            </w:r>
          </w:p>
        </w:tc>
        <w:tc>
          <w:tcPr>
            <w:tcW w:w="8646" w:type="dxa"/>
            <w:shd w:val="clear" w:color="auto" w:fill="F2F2F2" w:themeFill="background1" w:themeFillShade="F2"/>
          </w:tcPr>
          <w:p w14:paraId="2680582D" w14:textId="77777777" w:rsidR="00A772B7" w:rsidRPr="006139AB" w:rsidRDefault="00A772B7" w:rsidP="00482DF7">
            <w:pPr>
              <w:pStyle w:val="Para"/>
              <w:ind w:right="171"/>
              <w:rPr>
                <w:rFonts w:ascii="Arial" w:eastAsiaTheme="minorEastAsia" w:hAnsi="Arial" w:cs="Arial"/>
                <w:szCs w:val="20"/>
                <w:lang w:val="fr-FR"/>
              </w:rPr>
            </w:pPr>
            <w:r w:rsidRPr="006139AB">
              <w:rPr>
                <w:rFonts w:ascii="Arial" w:eastAsiaTheme="minorEastAsia" w:hAnsi="Arial" w:cs="Arial"/>
                <w:szCs w:val="20"/>
                <w:lang w:val="fr-FR"/>
              </w:rPr>
              <w:t>Les rôles et responsabilités doivent être précisés selon leur répartition actuelle ou souhait</w:t>
            </w:r>
            <w:r>
              <w:rPr>
                <w:rFonts w:ascii="Arial" w:eastAsiaTheme="minorEastAsia" w:hAnsi="Arial" w:cs="Arial"/>
                <w:szCs w:val="20"/>
                <w:lang w:val="fr-FR"/>
              </w:rPr>
              <w:t>ée</w:t>
            </w:r>
            <w:r w:rsidRPr="006139AB">
              <w:rPr>
                <w:rFonts w:ascii="Arial" w:eastAsiaTheme="minorEastAsia" w:hAnsi="Arial" w:cs="Arial"/>
                <w:szCs w:val="20"/>
                <w:lang w:val="fr-FR"/>
              </w:rPr>
              <w:t xml:space="preserve"> dans les territoires.</w:t>
            </w:r>
          </w:p>
          <w:p w14:paraId="24C385A0" w14:textId="77777777" w:rsidR="00A772B7" w:rsidRPr="006139AB" w:rsidRDefault="00A772B7" w:rsidP="00482DF7">
            <w:pPr>
              <w:pStyle w:val="Para"/>
              <w:ind w:right="171"/>
              <w:rPr>
                <w:rFonts w:ascii="Arial" w:eastAsiaTheme="minorEastAsia" w:hAnsi="Arial" w:cs="Arial"/>
                <w:szCs w:val="20"/>
                <w:lang w:val="fr-FR"/>
              </w:rPr>
            </w:pPr>
            <w:r w:rsidRPr="006139AB">
              <w:rPr>
                <w:rFonts w:ascii="Arial" w:eastAsiaTheme="minorEastAsia" w:hAnsi="Arial" w:cs="Arial"/>
                <w:szCs w:val="20"/>
                <w:lang w:val="fr-FR"/>
              </w:rPr>
              <w:t>Différents types d’organisation sont possibles</w:t>
            </w:r>
            <w:r>
              <w:rPr>
                <w:rFonts w:ascii="Arial" w:eastAsiaTheme="minorEastAsia" w:hAnsi="Arial" w:cs="Arial"/>
                <w:szCs w:val="20"/>
                <w:lang w:val="fr-FR"/>
              </w:rPr>
              <w:t>,</w:t>
            </w:r>
            <w:r w:rsidRPr="006139AB">
              <w:rPr>
                <w:rFonts w:ascii="Arial" w:eastAsiaTheme="minorEastAsia" w:hAnsi="Arial" w:cs="Arial"/>
                <w:szCs w:val="20"/>
                <w:lang w:val="fr-FR"/>
              </w:rPr>
              <w:t xml:space="preserve"> avec </w:t>
            </w:r>
            <w:r>
              <w:rPr>
                <w:rFonts w:ascii="Arial" w:eastAsiaTheme="minorEastAsia" w:hAnsi="Arial" w:cs="Arial"/>
                <w:szCs w:val="20"/>
                <w:lang w:val="fr-FR"/>
              </w:rPr>
              <w:t>une</w:t>
            </w:r>
            <w:r w:rsidRPr="006139AB">
              <w:rPr>
                <w:rFonts w:ascii="Arial" w:eastAsiaTheme="minorEastAsia" w:hAnsi="Arial" w:cs="Arial"/>
                <w:szCs w:val="20"/>
                <w:lang w:val="fr-FR"/>
              </w:rPr>
              <w:t xml:space="preserve"> répartition des t</w:t>
            </w:r>
            <w:r>
              <w:rPr>
                <w:rFonts w:ascii="Arial" w:eastAsiaTheme="minorEastAsia" w:hAnsi="Arial" w:cs="Arial"/>
                <w:szCs w:val="20"/>
                <w:lang w:val="fr-FR"/>
              </w:rPr>
              <w:t>â</w:t>
            </w:r>
            <w:r w:rsidRPr="006139AB">
              <w:rPr>
                <w:rFonts w:ascii="Arial" w:eastAsiaTheme="minorEastAsia" w:hAnsi="Arial" w:cs="Arial"/>
                <w:szCs w:val="20"/>
                <w:lang w:val="fr-FR"/>
              </w:rPr>
              <w:t>ches qui peu</w:t>
            </w:r>
            <w:r>
              <w:rPr>
                <w:rFonts w:ascii="Arial" w:eastAsiaTheme="minorEastAsia" w:hAnsi="Arial" w:cs="Arial"/>
                <w:szCs w:val="20"/>
                <w:lang w:val="fr-FR"/>
              </w:rPr>
              <w:t>t</w:t>
            </w:r>
            <w:r w:rsidRPr="006139AB">
              <w:rPr>
                <w:rFonts w:ascii="Arial" w:eastAsiaTheme="minorEastAsia" w:hAnsi="Arial" w:cs="Arial"/>
                <w:szCs w:val="20"/>
                <w:lang w:val="fr-FR"/>
              </w:rPr>
              <w:t xml:space="preserve"> être thématique (</w:t>
            </w:r>
            <w:r>
              <w:rPr>
                <w:rFonts w:ascii="Arial" w:eastAsiaTheme="minorEastAsia" w:hAnsi="Arial" w:cs="Arial"/>
                <w:szCs w:val="20"/>
                <w:lang w:val="fr-FR"/>
              </w:rPr>
              <w:t xml:space="preserve">ex. </w:t>
            </w:r>
            <w:r w:rsidRPr="006139AB">
              <w:rPr>
                <w:rFonts w:ascii="Arial" w:eastAsiaTheme="minorEastAsia" w:hAnsi="Arial" w:cs="Arial"/>
                <w:szCs w:val="20"/>
                <w:lang w:val="fr-FR"/>
              </w:rPr>
              <w:t>animation de réseau, aide à l’ingénierie de projet, aide au montage de partenariat) ou sectorielle (</w:t>
            </w:r>
            <w:r>
              <w:rPr>
                <w:rFonts w:ascii="Arial" w:eastAsiaTheme="minorEastAsia" w:hAnsi="Arial" w:cs="Arial"/>
                <w:szCs w:val="20"/>
                <w:lang w:val="fr-FR"/>
              </w:rPr>
              <w:t xml:space="preserve">ex. </w:t>
            </w:r>
            <w:r w:rsidRPr="006139AB">
              <w:rPr>
                <w:rFonts w:ascii="Arial" w:eastAsiaTheme="minorEastAsia" w:hAnsi="Arial" w:cs="Arial"/>
                <w:szCs w:val="20"/>
                <w:lang w:val="fr-FR"/>
              </w:rPr>
              <w:t>culture, environnement, recherche).</w:t>
            </w:r>
          </w:p>
          <w:p w14:paraId="7BEA0557" w14:textId="77777777" w:rsidR="00A772B7" w:rsidRPr="006139AB" w:rsidRDefault="00A772B7" w:rsidP="00482DF7">
            <w:pPr>
              <w:pStyle w:val="Para"/>
              <w:ind w:right="171"/>
              <w:rPr>
                <w:rFonts w:ascii="Arial" w:eastAsiaTheme="minorEastAsia" w:hAnsi="Arial" w:cs="Arial"/>
                <w:szCs w:val="20"/>
                <w:lang w:val="fr-FR"/>
              </w:rPr>
            </w:pPr>
            <w:r w:rsidRPr="006139AB">
              <w:rPr>
                <w:rFonts w:ascii="Arial" w:eastAsiaTheme="minorEastAsia" w:hAnsi="Arial" w:cs="Arial"/>
                <w:szCs w:val="20"/>
                <w:lang w:val="fr-FR"/>
              </w:rPr>
              <w:t>Sur la base des travaux réalisés dans le cadre de ce projet TSI, un exemple de répartition thématique des tâches entre les partenaires est présenté ci-après.</w:t>
            </w:r>
          </w:p>
        </w:tc>
      </w:tr>
      <w:tr w:rsidR="00A772B7" w:rsidRPr="006139AB" w14:paraId="67EEF8A8" w14:textId="77777777">
        <w:trPr>
          <w:trHeight w:val="300"/>
        </w:trPr>
        <w:tc>
          <w:tcPr>
            <w:tcW w:w="2694" w:type="dxa"/>
            <w:vMerge/>
          </w:tcPr>
          <w:p w14:paraId="1D2C5FF3" w14:textId="77777777" w:rsidR="00A772B7" w:rsidRPr="006139AB" w:rsidRDefault="00A772B7" w:rsidP="00482DF7">
            <w:pPr>
              <w:pStyle w:val="Para"/>
              <w:jc w:val="left"/>
              <w:rPr>
                <w:rFonts w:ascii="Arial" w:hAnsi="Arial" w:cs="Arial"/>
                <w:b/>
                <w:color w:val="FFFFFF" w:themeColor="background1"/>
                <w:sz w:val="32"/>
                <w:szCs w:val="32"/>
                <w:lang w:val="fr-FR"/>
              </w:rPr>
            </w:pPr>
          </w:p>
        </w:tc>
        <w:tc>
          <w:tcPr>
            <w:tcW w:w="8646" w:type="dxa"/>
            <w:shd w:val="clear" w:color="auto" w:fill="F2F2F2" w:themeFill="background1" w:themeFillShade="F2"/>
          </w:tcPr>
          <w:p w14:paraId="4A69B6DB" w14:textId="77777777" w:rsidR="00A772B7" w:rsidRPr="006139AB" w:rsidRDefault="00A772B7" w:rsidP="00482DF7">
            <w:pPr>
              <w:pStyle w:val="Para"/>
              <w:ind w:right="171"/>
              <w:rPr>
                <w:rFonts w:ascii="Arial" w:eastAsiaTheme="minorEastAsia" w:hAnsi="Arial" w:cs="Arial"/>
                <w:b/>
                <w:bCs/>
                <w:color w:val="1F3864" w:themeColor="accent1" w:themeShade="80"/>
                <w:sz w:val="22"/>
                <w:lang w:val="fr-FR"/>
              </w:rPr>
            </w:pPr>
            <w:r w:rsidRPr="006139AB">
              <w:rPr>
                <w:rFonts w:ascii="Arial" w:eastAsiaTheme="minorEastAsia" w:hAnsi="Arial" w:cs="Arial"/>
                <w:b/>
                <w:bCs/>
                <w:color w:val="1F3864" w:themeColor="accent1" w:themeShade="80"/>
                <w:sz w:val="22"/>
                <w:lang w:val="fr-FR"/>
              </w:rPr>
              <w:t>Collectivités territoriales au niveau régional</w:t>
            </w:r>
          </w:p>
          <w:p w14:paraId="5498D7A2" w14:textId="1146B4B5" w:rsidR="00A772B7" w:rsidRPr="006139AB" w:rsidRDefault="00A772B7" w:rsidP="00A772B7">
            <w:pPr>
              <w:pStyle w:val="Para"/>
              <w:numPr>
                <w:ilvl w:val="0"/>
                <w:numId w:val="21"/>
              </w:numPr>
              <w:ind w:right="171"/>
              <w:rPr>
                <w:rFonts w:ascii="Arial" w:eastAsiaTheme="minorEastAsia" w:hAnsi="Arial" w:cs="Arial"/>
                <w:lang w:val="fr-FR"/>
              </w:rPr>
            </w:pPr>
            <w:r w:rsidRPr="51946CF9">
              <w:rPr>
                <w:rFonts w:ascii="Arial" w:eastAsiaTheme="minorEastAsia" w:hAnsi="Arial" w:cs="Arial"/>
                <w:b/>
                <w:bCs/>
                <w:lang w:val="fr-FR"/>
              </w:rPr>
              <w:t>Coordination stratégique :</w:t>
            </w:r>
            <w:r w:rsidRPr="51946CF9">
              <w:rPr>
                <w:rFonts w:ascii="Arial" w:eastAsiaTheme="minorEastAsia" w:hAnsi="Arial" w:cs="Arial"/>
                <w:lang w:val="fr-FR"/>
              </w:rPr>
              <w:t xml:space="preserve"> proposer le schéma de coopération aux partenaires pressentis et définir les programmes européens prioritaires pour le territoire, compte tenu à la fois des priorités européennes et des priorités régionales en matière de développement</w:t>
            </w:r>
            <w:r w:rsidR="0096627A">
              <w:rPr>
                <w:rFonts w:ascii="Arial" w:eastAsiaTheme="minorEastAsia" w:hAnsi="Arial" w:cs="Arial"/>
                <w:lang w:val="fr-FR"/>
              </w:rPr>
              <w:t xml:space="preserve"> (voir guide des besoins</w:t>
            </w:r>
            <w:r w:rsidR="007D6FAC">
              <w:rPr>
                <w:rFonts w:ascii="Arial" w:eastAsiaTheme="minorEastAsia" w:hAnsi="Arial" w:cs="Arial"/>
                <w:lang w:val="fr-FR"/>
              </w:rPr>
              <w:t xml:space="preserve"> développé par l’OCDE pour chaque RUP).</w:t>
            </w:r>
          </w:p>
          <w:p w14:paraId="06954729" w14:textId="77777777" w:rsidR="00A772B7" w:rsidRPr="006139AB" w:rsidRDefault="00A772B7" w:rsidP="00A772B7">
            <w:pPr>
              <w:pStyle w:val="Para"/>
              <w:numPr>
                <w:ilvl w:val="0"/>
                <w:numId w:val="21"/>
              </w:numPr>
              <w:ind w:right="171"/>
              <w:rPr>
                <w:rFonts w:ascii="Arial" w:eastAsiaTheme="minorEastAsia" w:hAnsi="Arial" w:cs="Arial"/>
                <w:szCs w:val="20"/>
                <w:lang w:val="fr-FR"/>
              </w:rPr>
            </w:pPr>
            <w:r w:rsidRPr="006139AB">
              <w:rPr>
                <w:rFonts w:ascii="Arial" w:eastAsiaTheme="minorEastAsia" w:hAnsi="Arial" w:cs="Arial"/>
                <w:b/>
                <w:bCs/>
                <w:szCs w:val="20"/>
                <w:lang w:val="fr-FR"/>
              </w:rPr>
              <w:t>Animation locale :</w:t>
            </w:r>
            <w:r w:rsidRPr="006139AB">
              <w:rPr>
                <w:rFonts w:ascii="Arial" w:eastAsiaTheme="minorEastAsia" w:hAnsi="Arial" w:cs="Arial"/>
                <w:szCs w:val="20"/>
                <w:lang w:val="fr-FR"/>
              </w:rPr>
              <w:t xml:space="preserve"> mobiliser les acteurs locaux</w:t>
            </w:r>
            <w:r>
              <w:rPr>
                <w:rFonts w:ascii="Arial" w:eastAsiaTheme="minorEastAsia" w:hAnsi="Arial" w:cs="Arial"/>
                <w:szCs w:val="20"/>
                <w:lang w:val="fr-FR"/>
              </w:rPr>
              <w:t xml:space="preserve"> à travers la création de réseaux d’acteurs</w:t>
            </w:r>
            <w:r w:rsidRPr="006139AB">
              <w:rPr>
                <w:rFonts w:ascii="Arial" w:eastAsiaTheme="minorEastAsia" w:hAnsi="Arial" w:cs="Arial"/>
                <w:szCs w:val="20"/>
                <w:lang w:val="fr-FR"/>
              </w:rPr>
              <w:t>, organiser des réunions d’information, et identifier les porteurs de projets potentiels</w:t>
            </w:r>
          </w:p>
          <w:p w14:paraId="27D79330" w14:textId="77777777" w:rsidR="00A772B7" w:rsidRPr="006139AB" w:rsidRDefault="00A772B7" w:rsidP="00A772B7">
            <w:pPr>
              <w:pStyle w:val="Para"/>
              <w:numPr>
                <w:ilvl w:val="0"/>
                <w:numId w:val="21"/>
              </w:numPr>
              <w:ind w:right="171"/>
              <w:rPr>
                <w:rFonts w:ascii="Arial" w:eastAsiaTheme="minorEastAsia" w:hAnsi="Arial" w:cs="Arial"/>
                <w:szCs w:val="20"/>
                <w:lang w:val="fr-FR"/>
              </w:rPr>
            </w:pPr>
            <w:r w:rsidRPr="006139AB">
              <w:rPr>
                <w:rFonts w:ascii="Arial" w:eastAsiaTheme="minorEastAsia" w:hAnsi="Arial" w:cs="Arial"/>
                <w:b/>
                <w:bCs/>
                <w:szCs w:val="20"/>
                <w:lang w:val="fr-FR"/>
              </w:rPr>
              <w:t>Ingénierie financière :</w:t>
            </w:r>
            <w:r w:rsidRPr="006139AB">
              <w:rPr>
                <w:rFonts w:ascii="Arial" w:eastAsiaTheme="minorEastAsia" w:hAnsi="Arial" w:cs="Arial"/>
                <w:szCs w:val="20"/>
                <w:lang w:val="fr-FR"/>
              </w:rPr>
              <w:t xml:space="preserve"> accompagner les porteurs de projets dans la conception, la rédaction et le suivi des dossiers de demande de financement</w:t>
            </w:r>
          </w:p>
          <w:p w14:paraId="1436611F" w14:textId="77777777" w:rsidR="00A772B7" w:rsidRPr="006139AB" w:rsidRDefault="00A772B7" w:rsidP="00A772B7">
            <w:pPr>
              <w:pStyle w:val="Para"/>
              <w:numPr>
                <w:ilvl w:val="0"/>
                <w:numId w:val="21"/>
              </w:numPr>
              <w:ind w:right="171"/>
              <w:rPr>
                <w:rFonts w:ascii="Arial" w:eastAsiaTheme="minorEastAsia" w:hAnsi="Arial" w:cs="Arial"/>
                <w:szCs w:val="20"/>
                <w:lang w:val="fr-FR"/>
              </w:rPr>
            </w:pPr>
            <w:r w:rsidRPr="006139AB">
              <w:rPr>
                <w:rFonts w:ascii="Arial" w:eastAsiaTheme="minorEastAsia" w:hAnsi="Arial" w:cs="Arial"/>
                <w:b/>
                <w:bCs/>
                <w:szCs w:val="20"/>
                <w:lang w:val="fr-FR"/>
              </w:rPr>
              <w:t>Ingénierie de projets</w:t>
            </w:r>
            <w:r>
              <w:rPr>
                <w:rFonts w:ascii="Arial" w:eastAsiaTheme="minorEastAsia" w:hAnsi="Arial" w:cs="Arial"/>
                <w:b/>
                <w:bCs/>
                <w:szCs w:val="20"/>
                <w:lang w:val="fr-FR"/>
              </w:rPr>
              <w:t xml:space="preserve"> (</w:t>
            </w:r>
            <w:r w:rsidRPr="006139AB">
              <w:rPr>
                <w:rFonts w:ascii="Arial" w:eastAsiaTheme="minorEastAsia" w:hAnsi="Arial" w:cs="Arial"/>
                <w:b/>
                <w:bCs/>
                <w:szCs w:val="20"/>
                <w:lang w:val="fr-FR"/>
              </w:rPr>
              <w:t xml:space="preserve">à partager éventuellement </w:t>
            </w:r>
            <w:r>
              <w:rPr>
                <w:rFonts w:ascii="Arial" w:eastAsiaTheme="minorEastAsia" w:hAnsi="Arial" w:cs="Arial"/>
                <w:b/>
                <w:bCs/>
                <w:szCs w:val="20"/>
                <w:lang w:val="fr-FR"/>
              </w:rPr>
              <w:t xml:space="preserve">avec </w:t>
            </w:r>
            <w:r w:rsidRPr="006139AB">
              <w:rPr>
                <w:rFonts w:ascii="Arial" w:eastAsiaTheme="minorEastAsia" w:hAnsi="Arial" w:cs="Arial"/>
                <w:b/>
                <w:bCs/>
                <w:szCs w:val="20"/>
                <w:lang w:val="fr-FR"/>
              </w:rPr>
              <w:t>d’autres acteurs tels que les agences d’innovation, les CCI, l’Université, selon les thématiques) :</w:t>
            </w:r>
            <w:r w:rsidRPr="006139AB">
              <w:rPr>
                <w:rFonts w:ascii="Arial" w:eastAsiaTheme="minorEastAsia" w:hAnsi="Arial" w:cs="Arial"/>
                <w:szCs w:val="20"/>
                <w:lang w:val="fr-FR"/>
              </w:rPr>
              <w:t xml:space="preserve"> offrir un soutien en matière de montage de projets innovants, notamment dans les secteurs stratégiques (numérique, transition écologique, etc.) et/ou réorienter les porteurs de projets vers les interlocuteurs pertinents</w:t>
            </w:r>
            <w:r>
              <w:rPr>
                <w:rFonts w:ascii="Arial" w:eastAsiaTheme="minorEastAsia" w:hAnsi="Arial" w:cs="Arial"/>
                <w:szCs w:val="20"/>
                <w:lang w:val="fr-FR"/>
              </w:rPr>
              <w:t>,</w:t>
            </w:r>
            <w:r w:rsidRPr="006139AB">
              <w:rPr>
                <w:rFonts w:ascii="Arial" w:eastAsiaTheme="minorEastAsia" w:hAnsi="Arial" w:cs="Arial"/>
                <w:szCs w:val="20"/>
                <w:lang w:val="fr-FR"/>
              </w:rPr>
              <w:t xml:space="preserve"> faciliter les partenariats par une aide à la mise en réseaux</w:t>
            </w:r>
          </w:p>
          <w:p w14:paraId="05389D16" w14:textId="77777777" w:rsidR="00A772B7" w:rsidRPr="006139AB" w:rsidRDefault="00A772B7" w:rsidP="00A772B7">
            <w:pPr>
              <w:pStyle w:val="Para"/>
              <w:numPr>
                <w:ilvl w:val="0"/>
                <w:numId w:val="21"/>
              </w:numPr>
              <w:ind w:right="171"/>
              <w:rPr>
                <w:rFonts w:ascii="Arial" w:eastAsiaTheme="minorEastAsia" w:hAnsi="Arial" w:cs="Arial"/>
                <w:szCs w:val="20"/>
                <w:lang w:val="fr-FR"/>
              </w:rPr>
            </w:pPr>
            <w:r w:rsidRPr="006139AB">
              <w:rPr>
                <w:rFonts w:ascii="Arial" w:eastAsiaTheme="minorEastAsia" w:hAnsi="Arial" w:cs="Arial"/>
                <w:b/>
                <w:bCs/>
                <w:szCs w:val="20"/>
                <w:lang w:val="fr-FR"/>
              </w:rPr>
              <w:t xml:space="preserve">Veille et </w:t>
            </w:r>
            <w:r>
              <w:rPr>
                <w:rFonts w:ascii="Arial" w:eastAsiaTheme="minorEastAsia" w:hAnsi="Arial" w:cs="Arial"/>
                <w:b/>
                <w:bCs/>
                <w:szCs w:val="20"/>
                <w:lang w:val="fr-FR"/>
              </w:rPr>
              <w:t>in</w:t>
            </w:r>
            <w:r w:rsidRPr="006139AB">
              <w:rPr>
                <w:rFonts w:ascii="Arial" w:eastAsiaTheme="minorEastAsia" w:hAnsi="Arial" w:cs="Arial"/>
                <w:b/>
                <w:bCs/>
                <w:szCs w:val="20"/>
                <w:lang w:val="fr-FR"/>
              </w:rPr>
              <w:t>formation :</w:t>
            </w:r>
            <w:r w:rsidRPr="006139AB">
              <w:rPr>
                <w:rFonts w:ascii="Arial" w:eastAsiaTheme="minorEastAsia" w:hAnsi="Arial" w:cs="Arial"/>
                <w:szCs w:val="20"/>
                <w:lang w:val="fr-FR"/>
              </w:rPr>
              <w:t xml:space="preserve"> assurer une veille sur les appels à projets et diffuser l'information pertinente aux acteurs locaux</w:t>
            </w:r>
            <w:r>
              <w:rPr>
                <w:rFonts w:ascii="Arial" w:eastAsiaTheme="minorEastAsia" w:hAnsi="Arial" w:cs="Arial"/>
                <w:szCs w:val="20"/>
                <w:lang w:val="fr-FR"/>
              </w:rPr>
              <w:t>,</w:t>
            </w:r>
            <w:r w:rsidRPr="006139AB">
              <w:rPr>
                <w:rFonts w:ascii="Arial" w:eastAsiaTheme="minorEastAsia" w:hAnsi="Arial" w:cs="Arial"/>
                <w:szCs w:val="20"/>
                <w:lang w:val="fr-FR"/>
              </w:rPr>
              <w:t xml:space="preserve"> assurer une veille sur les projets financés et diffuser l’information sur le territoire pour mettre en valeur les champions locaux et aider à la mise en réseau</w:t>
            </w:r>
            <w:r>
              <w:rPr>
                <w:rFonts w:ascii="Arial" w:eastAsiaTheme="minorEastAsia" w:hAnsi="Arial" w:cs="Arial"/>
                <w:szCs w:val="20"/>
                <w:lang w:val="fr-FR"/>
              </w:rPr>
              <w:t>,</w:t>
            </w:r>
            <w:r w:rsidRPr="006139AB">
              <w:rPr>
                <w:rFonts w:ascii="Arial" w:eastAsiaTheme="minorEastAsia" w:hAnsi="Arial" w:cs="Arial"/>
                <w:szCs w:val="20"/>
                <w:lang w:val="fr-FR"/>
              </w:rPr>
              <w:t xml:space="preserve"> faire remonter les enjeux territoriaux et les besoins </w:t>
            </w:r>
            <w:r w:rsidRPr="006139AB">
              <w:rPr>
                <w:rFonts w:ascii="Arial" w:eastAsiaTheme="minorEastAsia" w:hAnsi="Arial" w:cs="Arial"/>
                <w:szCs w:val="20"/>
                <w:lang w:val="fr-FR"/>
              </w:rPr>
              <w:lastRenderedPageBreak/>
              <w:t xml:space="preserve">d’adaptation en résultant des programmes européens auprès de la DGOM et des institutions européennes (avec le concours de la </w:t>
            </w:r>
            <w:r>
              <w:rPr>
                <w:rFonts w:ascii="Arial" w:eastAsiaTheme="minorEastAsia" w:hAnsi="Arial" w:cs="Arial"/>
                <w:szCs w:val="20"/>
                <w:lang w:val="fr-FR"/>
              </w:rPr>
              <w:t>p</w:t>
            </w:r>
            <w:r w:rsidRPr="006139AB">
              <w:rPr>
                <w:rFonts w:ascii="Arial" w:eastAsiaTheme="minorEastAsia" w:hAnsi="Arial" w:cs="Arial"/>
                <w:szCs w:val="20"/>
                <w:lang w:val="fr-FR"/>
              </w:rPr>
              <w:t>réfecture le cas échéant)</w:t>
            </w:r>
          </w:p>
        </w:tc>
      </w:tr>
      <w:tr w:rsidR="00A772B7" w:rsidRPr="006139AB" w14:paraId="1D49FB60" w14:textId="77777777">
        <w:trPr>
          <w:trHeight w:val="300"/>
        </w:trPr>
        <w:tc>
          <w:tcPr>
            <w:tcW w:w="2694" w:type="dxa"/>
            <w:vMerge/>
          </w:tcPr>
          <w:p w14:paraId="55C6308D" w14:textId="77777777" w:rsidR="00A772B7" w:rsidRPr="006139AB" w:rsidRDefault="00A772B7" w:rsidP="00482DF7">
            <w:pPr>
              <w:pStyle w:val="Para"/>
              <w:jc w:val="left"/>
              <w:rPr>
                <w:rFonts w:ascii="Arial" w:hAnsi="Arial" w:cs="Arial"/>
                <w:b/>
                <w:color w:val="FFFFFF" w:themeColor="background1"/>
                <w:sz w:val="32"/>
                <w:szCs w:val="32"/>
                <w:lang w:val="fr-FR"/>
              </w:rPr>
            </w:pPr>
          </w:p>
        </w:tc>
        <w:tc>
          <w:tcPr>
            <w:tcW w:w="8646" w:type="dxa"/>
            <w:shd w:val="clear" w:color="auto" w:fill="F2F2F2" w:themeFill="background1" w:themeFillShade="F2"/>
          </w:tcPr>
          <w:p w14:paraId="2F41842A" w14:textId="77777777" w:rsidR="00A772B7" w:rsidRPr="006139AB" w:rsidRDefault="00A772B7" w:rsidP="00482DF7">
            <w:pPr>
              <w:pStyle w:val="Para"/>
              <w:ind w:right="171"/>
              <w:rPr>
                <w:rFonts w:ascii="Arial" w:eastAsiaTheme="minorEastAsia" w:hAnsi="Arial" w:cs="Arial"/>
                <w:b/>
                <w:bCs/>
                <w:color w:val="1F3864" w:themeColor="accent1" w:themeShade="80"/>
                <w:sz w:val="22"/>
                <w:lang w:val="fr-FR"/>
              </w:rPr>
            </w:pPr>
            <w:r w:rsidRPr="006139AB">
              <w:rPr>
                <w:rFonts w:ascii="Arial" w:eastAsiaTheme="minorEastAsia" w:hAnsi="Arial" w:cs="Arial"/>
                <w:b/>
                <w:bCs/>
                <w:color w:val="1F3864" w:themeColor="accent1" w:themeShade="80"/>
                <w:sz w:val="22"/>
                <w:lang w:val="fr-FR"/>
              </w:rPr>
              <w:t>Préfectures</w:t>
            </w:r>
          </w:p>
          <w:p w14:paraId="7F780B28" w14:textId="77777777" w:rsidR="00A772B7" w:rsidRPr="006139AB" w:rsidRDefault="00A772B7" w:rsidP="00A772B7">
            <w:pPr>
              <w:pStyle w:val="Para"/>
              <w:numPr>
                <w:ilvl w:val="0"/>
                <w:numId w:val="21"/>
              </w:numPr>
              <w:ind w:right="171"/>
              <w:rPr>
                <w:rFonts w:ascii="Arial" w:eastAsiaTheme="minorEastAsia" w:hAnsi="Arial" w:cs="Arial"/>
                <w:szCs w:val="20"/>
                <w:lang w:val="fr-FR"/>
              </w:rPr>
            </w:pPr>
            <w:r w:rsidRPr="006139AB">
              <w:rPr>
                <w:rFonts w:ascii="Arial" w:eastAsiaTheme="minorEastAsia" w:hAnsi="Arial" w:cs="Arial"/>
                <w:b/>
                <w:bCs/>
                <w:szCs w:val="20"/>
                <w:lang w:val="fr-FR"/>
              </w:rPr>
              <w:t>Supervision :</w:t>
            </w:r>
            <w:r w:rsidRPr="006139AB">
              <w:rPr>
                <w:rFonts w:ascii="Arial" w:eastAsiaTheme="minorEastAsia" w:hAnsi="Arial" w:cs="Arial"/>
                <w:szCs w:val="20"/>
                <w:lang w:val="fr-FR"/>
              </w:rPr>
              <w:t xml:space="preserve"> garantir la cohérence des actions avec les stratégies nationales et européennes</w:t>
            </w:r>
          </w:p>
          <w:p w14:paraId="3B50FDCF" w14:textId="77777777" w:rsidR="00A772B7" w:rsidRPr="006139AB" w:rsidRDefault="00A772B7" w:rsidP="00A772B7">
            <w:pPr>
              <w:pStyle w:val="Para"/>
              <w:numPr>
                <w:ilvl w:val="0"/>
                <w:numId w:val="21"/>
              </w:numPr>
              <w:ind w:right="171"/>
              <w:rPr>
                <w:rFonts w:ascii="Arial" w:eastAsiaTheme="minorEastAsia" w:hAnsi="Arial" w:cs="Arial"/>
                <w:szCs w:val="20"/>
                <w:lang w:val="fr-FR"/>
              </w:rPr>
            </w:pPr>
            <w:r w:rsidRPr="006139AB">
              <w:rPr>
                <w:rFonts w:ascii="Arial" w:eastAsiaTheme="minorEastAsia" w:hAnsi="Arial" w:cs="Arial"/>
                <w:b/>
                <w:bCs/>
                <w:szCs w:val="20"/>
                <w:lang w:val="fr-FR"/>
              </w:rPr>
              <w:t>Appui réglementaire :</w:t>
            </w:r>
            <w:r w:rsidRPr="006139AB">
              <w:rPr>
                <w:rFonts w:ascii="Arial" w:eastAsiaTheme="minorEastAsia" w:hAnsi="Arial" w:cs="Arial"/>
                <w:szCs w:val="20"/>
                <w:lang w:val="fr-FR"/>
              </w:rPr>
              <w:t xml:space="preserve"> fournir des informations et des conseils sur la conformité des projets aux exigences des programmes européens ou réorienter les porteurs de projets vers les interlocuteurs pertinents</w:t>
            </w:r>
            <w:r>
              <w:rPr>
                <w:rFonts w:ascii="Arial" w:eastAsiaTheme="minorEastAsia" w:hAnsi="Arial" w:cs="Arial"/>
                <w:szCs w:val="20"/>
                <w:lang w:val="fr-FR"/>
              </w:rPr>
              <w:t xml:space="preserve">, </w:t>
            </w:r>
            <w:r w:rsidRPr="006139AB">
              <w:rPr>
                <w:rFonts w:ascii="Arial" w:eastAsiaTheme="minorEastAsia" w:hAnsi="Arial" w:cs="Arial"/>
                <w:szCs w:val="20"/>
                <w:lang w:val="fr-FR"/>
              </w:rPr>
              <w:t xml:space="preserve">participer à la remontée des </w:t>
            </w:r>
            <w:r>
              <w:rPr>
                <w:rFonts w:ascii="Arial" w:eastAsiaTheme="minorEastAsia" w:hAnsi="Arial" w:cs="Arial"/>
                <w:szCs w:val="20"/>
                <w:lang w:val="fr-FR"/>
              </w:rPr>
              <w:t>spécificités locales au niveau national</w:t>
            </w:r>
          </w:p>
          <w:p w14:paraId="2D25C6D7" w14:textId="77777777" w:rsidR="00A772B7" w:rsidRPr="006139AB" w:rsidRDefault="00A772B7" w:rsidP="00A772B7">
            <w:pPr>
              <w:pStyle w:val="Para"/>
              <w:numPr>
                <w:ilvl w:val="0"/>
                <w:numId w:val="21"/>
              </w:numPr>
              <w:ind w:right="171"/>
              <w:rPr>
                <w:rFonts w:ascii="Arial" w:eastAsiaTheme="minorEastAsia" w:hAnsi="Arial" w:cs="Arial"/>
                <w:szCs w:val="20"/>
                <w:lang w:val="fr-FR"/>
              </w:rPr>
            </w:pPr>
            <w:r w:rsidRPr="006139AB">
              <w:rPr>
                <w:rFonts w:ascii="Arial" w:eastAsiaTheme="minorEastAsia" w:hAnsi="Arial" w:cs="Arial"/>
                <w:b/>
                <w:bCs/>
                <w:szCs w:val="20"/>
                <w:lang w:val="fr-FR"/>
              </w:rPr>
              <w:t>Facilitation des partenariats :</w:t>
            </w:r>
            <w:r w:rsidRPr="006139AB">
              <w:rPr>
                <w:rFonts w:ascii="Arial" w:eastAsiaTheme="minorEastAsia" w:hAnsi="Arial" w:cs="Arial"/>
                <w:szCs w:val="20"/>
                <w:lang w:val="fr-FR"/>
              </w:rPr>
              <w:t xml:space="preserve"> encourager la coopération interinstitutionnelle et le dialogue entre les acteurs locaux, régionaux et européens</w:t>
            </w:r>
          </w:p>
        </w:tc>
      </w:tr>
      <w:tr w:rsidR="00A772B7" w:rsidRPr="006139AB" w14:paraId="24C9DD75" w14:textId="77777777">
        <w:trPr>
          <w:trHeight w:val="300"/>
        </w:trPr>
        <w:tc>
          <w:tcPr>
            <w:tcW w:w="2694" w:type="dxa"/>
            <w:vMerge/>
          </w:tcPr>
          <w:p w14:paraId="3A3D607A" w14:textId="77777777" w:rsidR="00A772B7" w:rsidRPr="006139AB" w:rsidRDefault="00A772B7" w:rsidP="00482DF7">
            <w:pPr>
              <w:pStyle w:val="Para"/>
              <w:jc w:val="left"/>
              <w:rPr>
                <w:rFonts w:ascii="Arial" w:hAnsi="Arial" w:cs="Arial"/>
                <w:b/>
                <w:color w:val="FFFFFF" w:themeColor="background1"/>
                <w:sz w:val="32"/>
                <w:szCs w:val="32"/>
                <w:lang w:val="fr-FR"/>
              </w:rPr>
            </w:pPr>
          </w:p>
        </w:tc>
        <w:tc>
          <w:tcPr>
            <w:tcW w:w="8646" w:type="dxa"/>
            <w:shd w:val="clear" w:color="auto" w:fill="F2F2F2" w:themeFill="background1" w:themeFillShade="F2"/>
          </w:tcPr>
          <w:p w14:paraId="5FAAF08D" w14:textId="77777777" w:rsidR="00A772B7" w:rsidRPr="006139AB" w:rsidRDefault="00A772B7" w:rsidP="00482DF7">
            <w:pPr>
              <w:pStyle w:val="Para"/>
              <w:ind w:right="171"/>
              <w:rPr>
                <w:rFonts w:ascii="Arial" w:eastAsiaTheme="minorEastAsia" w:hAnsi="Arial" w:cs="Arial"/>
                <w:b/>
                <w:bCs/>
                <w:color w:val="1F3864" w:themeColor="accent1" w:themeShade="80"/>
                <w:sz w:val="22"/>
                <w:lang w:val="fr-FR"/>
              </w:rPr>
            </w:pPr>
            <w:r w:rsidRPr="006139AB">
              <w:rPr>
                <w:rFonts w:ascii="Arial" w:eastAsiaTheme="minorEastAsia" w:hAnsi="Arial" w:cs="Arial"/>
                <w:b/>
                <w:bCs/>
                <w:color w:val="1F3864" w:themeColor="accent1" w:themeShade="80"/>
                <w:sz w:val="22"/>
                <w:lang w:val="fr-FR"/>
              </w:rPr>
              <w:t>Agences d’</w:t>
            </w:r>
            <w:r>
              <w:rPr>
                <w:rFonts w:ascii="Arial" w:eastAsiaTheme="minorEastAsia" w:hAnsi="Arial" w:cs="Arial"/>
                <w:b/>
                <w:bCs/>
                <w:color w:val="1F3864" w:themeColor="accent1" w:themeShade="80"/>
                <w:sz w:val="22"/>
                <w:lang w:val="fr-FR"/>
              </w:rPr>
              <w:t>i</w:t>
            </w:r>
            <w:r w:rsidRPr="006139AB">
              <w:rPr>
                <w:rFonts w:ascii="Arial" w:eastAsiaTheme="minorEastAsia" w:hAnsi="Arial" w:cs="Arial"/>
                <w:b/>
                <w:bCs/>
                <w:color w:val="1F3864" w:themeColor="accent1" w:themeShade="80"/>
                <w:sz w:val="22"/>
                <w:lang w:val="fr-FR"/>
              </w:rPr>
              <w:t>nnovation</w:t>
            </w:r>
            <w:r>
              <w:rPr>
                <w:rFonts w:ascii="Arial" w:eastAsiaTheme="minorEastAsia" w:hAnsi="Arial" w:cs="Arial"/>
                <w:b/>
                <w:bCs/>
                <w:color w:val="1F3864" w:themeColor="accent1" w:themeShade="80"/>
                <w:sz w:val="22"/>
                <w:lang w:val="fr-FR"/>
              </w:rPr>
              <w:t>,</w:t>
            </w:r>
            <w:r w:rsidRPr="006139AB">
              <w:rPr>
                <w:rFonts w:ascii="Arial" w:eastAsiaTheme="minorEastAsia" w:hAnsi="Arial" w:cs="Arial"/>
                <w:b/>
                <w:bCs/>
                <w:color w:val="1F3864" w:themeColor="accent1" w:themeShade="80"/>
                <w:sz w:val="22"/>
                <w:lang w:val="fr-FR"/>
              </w:rPr>
              <w:t xml:space="preserve"> de </w:t>
            </w:r>
            <w:r>
              <w:rPr>
                <w:rFonts w:ascii="Arial" w:eastAsiaTheme="minorEastAsia" w:hAnsi="Arial" w:cs="Arial"/>
                <w:b/>
                <w:bCs/>
                <w:color w:val="1F3864" w:themeColor="accent1" w:themeShade="80"/>
                <w:sz w:val="22"/>
                <w:lang w:val="fr-FR"/>
              </w:rPr>
              <w:t>d</w:t>
            </w:r>
            <w:r w:rsidRPr="006139AB">
              <w:rPr>
                <w:rFonts w:ascii="Arial" w:eastAsiaTheme="minorEastAsia" w:hAnsi="Arial" w:cs="Arial"/>
                <w:b/>
                <w:bCs/>
                <w:color w:val="1F3864" w:themeColor="accent1" w:themeShade="80"/>
                <w:sz w:val="22"/>
                <w:lang w:val="fr-FR"/>
              </w:rPr>
              <w:t xml:space="preserve">éveloppement et de promotion du territoire </w:t>
            </w:r>
            <w:r>
              <w:rPr>
                <w:rFonts w:ascii="Arial" w:eastAsiaTheme="minorEastAsia" w:hAnsi="Arial" w:cs="Arial"/>
                <w:b/>
                <w:bCs/>
                <w:color w:val="1F3864" w:themeColor="accent1" w:themeShade="80"/>
                <w:sz w:val="22"/>
                <w:lang w:val="fr-FR"/>
              </w:rPr>
              <w:t>et/ou chambres de commerce et d’industrie</w:t>
            </w:r>
            <w:r w:rsidRPr="006139AB">
              <w:rPr>
                <w:rFonts w:ascii="Arial" w:eastAsiaTheme="minorEastAsia" w:hAnsi="Arial" w:cs="Arial"/>
                <w:b/>
                <w:bCs/>
                <w:color w:val="1F3864" w:themeColor="accent1" w:themeShade="80"/>
                <w:sz w:val="22"/>
                <w:lang w:val="fr-FR"/>
              </w:rPr>
              <w:t xml:space="preserve"> </w:t>
            </w:r>
            <w:r>
              <w:rPr>
                <w:rFonts w:ascii="Arial" w:eastAsiaTheme="minorEastAsia" w:hAnsi="Arial" w:cs="Arial"/>
                <w:b/>
                <w:bCs/>
                <w:color w:val="1F3864" w:themeColor="accent1" w:themeShade="80"/>
                <w:sz w:val="22"/>
                <w:lang w:val="fr-FR"/>
              </w:rPr>
              <w:t>(</w:t>
            </w:r>
            <w:r w:rsidRPr="006139AB">
              <w:rPr>
                <w:rFonts w:ascii="Arial" w:eastAsiaTheme="minorEastAsia" w:hAnsi="Arial" w:cs="Arial"/>
                <w:b/>
                <w:bCs/>
                <w:color w:val="1F3864" w:themeColor="accent1" w:themeShade="80"/>
                <w:sz w:val="22"/>
                <w:lang w:val="fr-FR"/>
              </w:rPr>
              <w:t>CCI</w:t>
            </w:r>
            <w:r>
              <w:rPr>
                <w:rFonts w:ascii="Arial" w:eastAsiaTheme="minorEastAsia" w:hAnsi="Arial" w:cs="Arial"/>
                <w:b/>
                <w:bCs/>
                <w:color w:val="1F3864" w:themeColor="accent1" w:themeShade="80"/>
                <w:sz w:val="22"/>
                <w:lang w:val="fr-FR"/>
              </w:rPr>
              <w:t>)</w:t>
            </w:r>
          </w:p>
          <w:p w14:paraId="3BDB2EF5" w14:textId="77777777" w:rsidR="00A772B7" w:rsidRPr="006139AB" w:rsidRDefault="00A772B7" w:rsidP="00A772B7">
            <w:pPr>
              <w:pStyle w:val="Para"/>
              <w:numPr>
                <w:ilvl w:val="0"/>
                <w:numId w:val="21"/>
              </w:numPr>
              <w:ind w:right="171"/>
              <w:rPr>
                <w:rFonts w:ascii="Arial" w:eastAsiaTheme="minorEastAsia" w:hAnsi="Arial" w:cs="Arial"/>
                <w:szCs w:val="20"/>
                <w:lang w:val="fr-FR"/>
              </w:rPr>
            </w:pPr>
            <w:r w:rsidRPr="006139AB">
              <w:rPr>
                <w:rFonts w:ascii="Arial" w:eastAsiaTheme="minorEastAsia" w:hAnsi="Arial" w:cs="Arial"/>
                <w:b/>
                <w:bCs/>
                <w:szCs w:val="20"/>
                <w:lang w:val="fr-FR"/>
              </w:rPr>
              <w:t>Partage de bonnes pratiques :</w:t>
            </w:r>
            <w:r w:rsidRPr="006139AB">
              <w:rPr>
                <w:rFonts w:ascii="Arial" w:eastAsiaTheme="minorEastAsia" w:hAnsi="Arial" w:cs="Arial"/>
                <w:szCs w:val="20"/>
                <w:lang w:val="fr-FR"/>
              </w:rPr>
              <w:t xml:space="preserve"> capitaliser sur les projets réussis et diffuser des retours d’expérience</w:t>
            </w:r>
          </w:p>
          <w:p w14:paraId="62A54FC2" w14:textId="77777777" w:rsidR="00A772B7" w:rsidRPr="006139AB" w:rsidRDefault="00A772B7" w:rsidP="00A772B7">
            <w:pPr>
              <w:pStyle w:val="Para"/>
              <w:numPr>
                <w:ilvl w:val="0"/>
                <w:numId w:val="21"/>
              </w:numPr>
              <w:ind w:right="171"/>
              <w:rPr>
                <w:rFonts w:ascii="Arial" w:eastAsiaTheme="minorEastAsia" w:hAnsi="Arial" w:cs="Arial"/>
                <w:szCs w:val="20"/>
                <w:lang w:val="fr-FR"/>
              </w:rPr>
            </w:pPr>
            <w:r w:rsidRPr="006139AB">
              <w:rPr>
                <w:rFonts w:ascii="Arial" w:eastAsiaTheme="minorEastAsia" w:hAnsi="Arial" w:cs="Arial"/>
                <w:b/>
                <w:bCs/>
                <w:szCs w:val="20"/>
                <w:lang w:val="fr-FR"/>
              </w:rPr>
              <w:t>Soutien à l’</w:t>
            </w:r>
            <w:r>
              <w:rPr>
                <w:rFonts w:ascii="Arial" w:eastAsiaTheme="minorEastAsia" w:hAnsi="Arial" w:cs="Arial"/>
                <w:b/>
                <w:bCs/>
                <w:szCs w:val="20"/>
                <w:lang w:val="fr-FR"/>
              </w:rPr>
              <w:t>i</w:t>
            </w:r>
            <w:r w:rsidRPr="006139AB">
              <w:rPr>
                <w:rFonts w:ascii="Arial" w:eastAsiaTheme="minorEastAsia" w:hAnsi="Arial" w:cs="Arial"/>
                <w:b/>
                <w:bCs/>
                <w:szCs w:val="20"/>
                <w:lang w:val="fr-FR"/>
              </w:rPr>
              <w:t>nternationalisation :</w:t>
            </w:r>
            <w:r w:rsidRPr="006139AB">
              <w:rPr>
                <w:rFonts w:ascii="Arial" w:eastAsiaTheme="minorEastAsia" w:hAnsi="Arial" w:cs="Arial"/>
                <w:szCs w:val="20"/>
                <w:lang w:val="fr-FR"/>
              </w:rPr>
              <w:t xml:space="preserve"> </w:t>
            </w:r>
            <w:r>
              <w:rPr>
                <w:rFonts w:ascii="Arial" w:eastAsiaTheme="minorEastAsia" w:hAnsi="Arial" w:cs="Arial"/>
                <w:szCs w:val="20"/>
                <w:lang w:val="fr-FR"/>
              </w:rPr>
              <w:t>a</w:t>
            </w:r>
            <w:r w:rsidRPr="006139AB">
              <w:rPr>
                <w:rFonts w:ascii="Arial" w:eastAsiaTheme="minorEastAsia" w:hAnsi="Arial" w:cs="Arial"/>
                <w:szCs w:val="20"/>
                <w:lang w:val="fr-FR"/>
              </w:rPr>
              <w:t>ider les entreprises et acteurs locaux à se positionner sur des projets européens à forte valeur ajoutée</w:t>
            </w:r>
          </w:p>
          <w:p w14:paraId="7AF1AEBF" w14:textId="77777777" w:rsidR="00A772B7" w:rsidRPr="007D2E28" w:rsidRDefault="00A772B7" w:rsidP="00A772B7">
            <w:pPr>
              <w:pStyle w:val="Para"/>
              <w:numPr>
                <w:ilvl w:val="0"/>
                <w:numId w:val="21"/>
              </w:numPr>
              <w:ind w:right="171"/>
              <w:rPr>
                <w:rFonts w:ascii="Arial" w:eastAsiaTheme="minorEastAsia" w:hAnsi="Arial" w:cs="Arial"/>
                <w:lang w:val="fr-FR"/>
              </w:rPr>
            </w:pPr>
            <w:r w:rsidRPr="007D2E28">
              <w:rPr>
                <w:rFonts w:ascii="Arial" w:eastAsiaTheme="minorEastAsia" w:hAnsi="Arial" w:cs="Arial"/>
                <w:b/>
                <w:lang w:val="fr-FR"/>
              </w:rPr>
              <w:t>Support technique (en complément ou en remplacement de celui apporté par la collectivité territoriale) :</w:t>
            </w:r>
            <w:r w:rsidRPr="007D2E28">
              <w:rPr>
                <w:rFonts w:ascii="Arial" w:eastAsiaTheme="minorEastAsia" w:hAnsi="Arial" w:cs="Arial"/>
                <w:lang w:val="fr-FR"/>
              </w:rPr>
              <w:t xml:space="preserve"> offrir un soutien en matière de montage de projets innovants, notamment dans les secteurs stratégiques (numérique, transition écologique, etc.)</w:t>
            </w:r>
          </w:p>
        </w:tc>
      </w:tr>
      <w:tr w:rsidR="00A772B7" w:rsidRPr="006139AB" w14:paraId="3C698576" w14:textId="77777777">
        <w:trPr>
          <w:trHeight w:val="300"/>
        </w:trPr>
        <w:tc>
          <w:tcPr>
            <w:tcW w:w="2694" w:type="dxa"/>
            <w:vMerge/>
          </w:tcPr>
          <w:p w14:paraId="6F41A5F2" w14:textId="77777777" w:rsidR="00A772B7" w:rsidRPr="006139AB" w:rsidRDefault="00A772B7" w:rsidP="00482DF7">
            <w:pPr>
              <w:pStyle w:val="Para"/>
              <w:jc w:val="left"/>
              <w:rPr>
                <w:rFonts w:ascii="Arial" w:hAnsi="Arial" w:cs="Arial"/>
                <w:b/>
                <w:color w:val="FFFFFF" w:themeColor="background1"/>
                <w:sz w:val="32"/>
                <w:szCs w:val="32"/>
                <w:lang w:val="fr-FR"/>
              </w:rPr>
            </w:pPr>
          </w:p>
        </w:tc>
        <w:tc>
          <w:tcPr>
            <w:tcW w:w="8646" w:type="dxa"/>
            <w:shd w:val="clear" w:color="auto" w:fill="F2F2F2" w:themeFill="background1" w:themeFillShade="F2"/>
          </w:tcPr>
          <w:p w14:paraId="448829F4" w14:textId="77777777" w:rsidR="00A772B7" w:rsidRPr="006139AB" w:rsidRDefault="00A772B7" w:rsidP="00482DF7">
            <w:pPr>
              <w:pStyle w:val="Para"/>
              <w:ind w:right="171"/>
              <w:rPr>
                <w:rFonts w:ascii="Arial" w:eastAsiaTheme="minorEastAsia" w:hAnsi="Arial" w:cs="Arial"/>
                <w:b/>
                <w:bCs/>
                <w:color w:val="1F3864" w:themeColor="accent1" w:themeShade="80"/>
                <w:sz w:val="22"/>
                <w:lang w:val="fr-FR"/>
              </w:rPr>
            </w:pPr>
            <w:r w:rsidRPr="006139AB">
              <w:rPr>
                <w:rFonts w:ascii="Arial" w:eastAsiaTheme="minorEastAsia" w:hAnsi="Arial" w:cs="Arial"/>
                <w:b/>
                <w:bCs/>
                <w:color w:val="1F3864" w:themeColor="accent1" w:themeShade="80"/>
                <w:sz w:val="22"/>
                <w:lang w:val="fr-FR"/>
              </w:rPr>
              <w:t>Université et/ou CNFPT :</w:t>
            </w:r>
          </w:p>
          <w:p w14:paraId="36BE44FE" w14:textId="77777777" w:rsidR="00A772B7" w:rsidRPr="006139AB" w:rsidRDefault="00A772B7" w:rsidP="00A772B7">
            <w:pPr>
              <w:pStyle w:val="Para"/>
              <w:numPr>
                <w:ilvl w:val="0"/>
                <w:numId w:val="21"/>
              </w:numPr>
              <w:ind w:right="171"/>
              <w:rPr>
                <w:rFonts w:ascii="Arial" w:eastAsiaTheme="minorEastAsia" w:hAnsi="Arial" w:cs="Arial"/>
                <w:szCs w:val="20"/>
                <w:lang w:val="fr-FR"/>
              </w:rPr>
            </w:pPr>
            <w:r w:rsidRPr="006139AB">
              <w:rPr>
                <w:rFonts w:ascii="Arial" w:eastAsiaTheme="minorEastAsia" w:hAnsi="Arial" w:cs="Arial"/>
                <w:b/>
                <w:bCs/>
                <w:szCs w:val="20"/>
                <w:lang w:val="fr-FR"/>
              </w:rPr>
              <w:t xml:space="preserve">Formation et </w:t>
            </w:r>
            <w:r>
              <w:rPr>
                <w:rFonts w:ascii="Arial" w:eastAsiaTheme="minorEastAsia" w:hAnsi="Arial" w:cs="Arial"/>
                <w:b/>
                <w:bCs/>
                <w:szCs w:val="20"/>
                <w:lang w:val="fr-FR"/>
              </w:rPr>
              <w:t>a</w:t>
            </w:r>
            <w:r w:rsidRPr="006139AB">
              <w:rPr>
                <w:rFonts w:ascii="Arial" w:eastAsiaTheme="minorEastAsia" w:hAnsi="Arial" w:cs="Arial"/>
                <w:b/>
                <w:bCs/>
                <w:szCs w:val="20"/>
                <w:lang w:val="fr-FR"/>
              </w:rPr>
              <w:t>ccompagnement :</w:t>
            </w:r>
            <w:r w:rsidRPr="006139AB">
              <w:rPr>
                <w:rFonts w:ascii="Arial" w:eastAsiaTheme="minorEastAsia" w:hAnsi="Arial" w:cs="Arial"/>
                <w:szCs w:val="20"/>
                <w:lang w:val="fr-FR"/>
              </w:rPr>
              <w:t xml:space="preserve"> </w:t>
            </w:r>
            <w:r>
              <w:rPr>
                <w:rFonts w:ascii="Arial" w:eastAsiaTheme="minorEastAsia" w:hAnsi="Arial" w:cs="Arial"/>
                <w:szCs w:val="20"/>
                <w:lang w:val="fr-FR"/>
              </w:rPr>
              <w:t>p</w:t>
            </w:r>
            <w:r w:rsidRPr="006139AB">
              <w:rPr>
                <w:rFonts w:ascii="Arial" w:eastAsiaTheme="minorEastAsia" w:hAnsi="Arial" w:cs="Arial"/>
                <w:szCs w:val="20"/>
                <w:lang w:val="fr-FR"/>
              </w:rPr>
              <w:t>roposer des formations initiales ou continues sur la gestion de projets, les programmes européens, les procédures de candidature et la gestion des financements</w:t>
            </w:r>
          </w:p>
        </w:tc>
      </w:tr>
      <w:tr w:rsidR="00A772B7" w:rsidRPr="006139AB" w14:paraId="248AA5C9" w14:textId="77777777">
        <w:trPr>
          <w:trHeight w:val="300"/>
        </w:trPr>
        <w:tc>
          <w:tcPr>
            <w:tcW w:w="2694" w:type="dxa"/>
            <w:shd w:val="clear" w:color="auto" w:fill="BFBFBF" w:themeFill="background1" w:themeFillShade="BF"/>
          </w:tcPr>
          <w:p w14:paraId="3731DAC2" w14:textId="77777777" w:rsidR="00A772B7" w:rsidRPr="006139AB" w:rsidRDefault="00A772B7" w:rsidP="00482DF7">
            <w:pPr>
              <w:pStyle w:val="Para"/>
              <w:jc w:val="left"/>
              <w:rPr>
                <w:rFonts w:ascii="Arial" w:hAnsi="Arial" w:cs="Arial"/>
                <w:b/>
                <w:bCs/>
                <w:color w:val="FFFFFF" w:themeColor="background1"/>
                <w:sz w:val="32"/>
                <w:szCs w:val="32"/>
                <w:lang w:val="fr-FR"/>
              </w:rPr>
            </w:pPr>
            <w:r w:rsidRPr="006139AB">
              <w:rPr>
                <w:rFonts w:ascii="Arial" w:hAnsi="Arial" w:cs="Arial"/>
                <w:b/>
                <w:bCs/>
                <w:color w:val="FFFFFF" w:themeColor="background1"/>
                <w:sz w:val="32"/>
                <w:szCs w:val="32"/>
                <w:lang w:val="fr-FR"/>
              </w:rPr>
              <w:t>Modalités de coordination</w:t>
            </w:r>
          </w:p>
        </w:tc>
        <w:tc>
          <w:tcPr>
            <w:tcW w:w="8646" w:type="dxa"/>
            <w:shd w:val="clear" w:color="auto" w:fill="F2F2F2" w:themeFill="background1" w:themeFillShade="F2"/>
          </w:tcPr>
          <w:p w14:paraId="0EA2049E" w14:textId="77777777" w:rsidR="00A772B7" w:rsidRPr="006139AB" w:rsidRDefault="00A772B7" w:rsidP="00A772B7">
            <w:pPr>
              <w:pStyle w:val="Para"/>
              <w:numPr>
                <w:ilvl w:val="0"/>
                <w:numId w:val="21"/>
              </w:numPr>
              <w:ind w:right="171"/>
              <w:rPr>
                <w:rFonts w:ascii="Arial" w:eastAsiaTheme="minorEastAsia" w:hAnsi="Arial" w:cs="Arial"/>
                <w:b/>
                <w:bCs/>
                <w:szCs w:val="20"/>
                <w:lang w:val="fr-FR"/>
              </w:rPr>
            </w:pPr>
            <w:r w:rsidRPr="006139AB">
              <w:rPr>
                <w:rFonts w:ascii="Arial" w:eastAsiaTheme="minorEastAsia" w:hAnsi="Arial" w:cs="Arial"/>
                <w:b/>
                <w:bCs/>
                <w:szCs w:val="20"/>
                <w:lang w:val="fr-FR"/>
              </w:rPr>
              <w:t xml:space="preserve">Comité de pilotage et de suivi : </w:t>
            </w:r>
            <w:r w:rsidRPr="006139AB">
              <w:rPr>
                <w:rFonts w:ascii="Arial" w:eastAsiaTheme="minorEastAsia" w:hAnsi="Arial" w:cs="Arial"/>
                <w:szCs w:val="20"/>
                <w:lang w:val="fr-FR"/>
              </w:rPr>
              <w:t>création d’un comité de pilotage réunissant tous les acteurs pour assurer le suivi des actions, l’évaluation des résultats et l’ajustement des stratégies</w:t>
            </w:r>
          </w:p>
          <w:p w14:paraId="7897E774" w14:textId="77777777" w:rsidR="00A772B7" w:rsidRPr="006139AB" w:rsidRDefault="00A772B7" w:rsidP="00A772B7">
            <w:pPr>
              <w:pStyle w:val="Para"/>
              <w:numPr>
                <w:ilvl w:val="0"/>
                <w:numId w:val="21"/>
              </w:numPr>
              <w:ind w:right="171"/>
              <w:rPr>
                <w:rFonts w:ascii="Arial" w:eastAsiaTheme="minorEastAsia" w:hAnsi="Arial" w:cs="Arial"/>
                <w:b/>
                <w:bCs/>
                <w:szCs w:val="20"/>
                <w:lang w:val="fr-FR"/>
              </w:rPr>
            </w:pPr>
            <w:r w:rsidRPr="006139AB">
              <w:rPr>
                <w:rFonts w:ascii="Arial" w:eastAsiaTheme="minorEastAsia" w:hAnsi="Arial" w:cs="Arial"/>
                <w:b/>
                <w:bCs/>
                <w:szCs w:val="20"/>
                <w:lang w:val="fr-FR"/>
              </w:rPr>
              <w:t xml:space="preserve">Échanges d’informations : </w:t>
            </w:r>
            <w:r w:rsidRPr="006139AB">
              <w:rPr>
                <w:rFonts w:ascii="Arial" w:eastAsiaTheme="minorEastAsia" w:hAnsi="Arial" w:cs="Arial"/>
                <w:szCs w:val="20"/>
                <w:lang w:val="fr-FR"/>
              </w:rPr>
              <w:t>il peut être utile de mettre en place une plateforme collaborative (ou un media de communication souple) pour le partage d’informations sur les opportunités européennes, le suivi des projets, les opportunités de partenariats</w:t>
            </w:r>
            <w:r>
              <w:rPr>
                <w:rFonts w:ascii="Arial" w:eastAsiaTheme="minorEastAsia" w:hAnsi="Arial" w:cs="Arial"/>
                <w:szCs w:val="20"/>
                <w:lang w:val="fr-FR"/>
              </w:rPr>
              <w:t>, etc.</w:t>
            </w:r>
          </w:p>
          <w:p w14:paraId="769746F9" w14:textId="77777777" w:rsidR="00A772B7" w:rsidRPr="006139AB" w:rsidRDefault="00A772B7" w:rsidP="00A772B7">
            <w:pPr>
              <w:pStyle w:val="Para"/>
              <w:numPr>
                <w:ilvl w:val="0"/>
                <w:numId w:val="21"/>
              </w:numPr>
              <w:ind w:right="171"/>
              <w:rPr>
                <w:rFonts w:ascii="Arial" w:eastAsiaTheme="minorEastAsia" w:hAnsi="Arial" w:cs="Arial"/>
                <w:b/>
                <w:bCs/>
                <w:szCs w:val="20"/>
                <w:lang w:val="fr-FR"/>
              </w:rPr>
            </w:pPr>
            <w:r w:rsidRPr="006139AB">
              <w:rPr>
                <w:rFonts w:ascii="Arial" w:eastAsiaTheme="minorEastAsia" w:hAnsi="Arial" w:cs="Arial"/>
                <w:b/>
                <w:bCs/>
                <w:szCs w:val="20"/>
                <w:lang w:val="fr-FR"/>
              </w:rPr>
              <w:t xml:space="preserve">Évaluation périodique : </w:t>
            </w:r>
            <w:r w:rsidRPr="006139AB">
              <w:rPr>
                <w:rFonts w:ascii="Arial" w:eastAsiaTheme="minorEastAsia" w:hAnsi="Arial" w:cs="Arial"/>
                <w:szCs w:val="20"/>
                <w:lang w:val="fr-FR"/>
              </w:rPr>
              <w:t xml:space="preserve">organisation de réunions </w:t>
            </w:r>
            <w:r>
              <w:rPr>
                <w:rFonts w:ascii="Arial" w:eastAsiaTheme="minorEastAsia" w:hAnsi="Arial" w:cs="Arial"/>
                <w:szCs w:val="20"/>
                <w:lang w:val="fr-FR"/>
              </w:rPr>
              <w:t>périodiques</w:t>
            </w:r>
            <w:r w:rsidRPr="006139AB">
              <w:rPr>
                <w:rFonts w:ascii="Arial" w:eastAsiaTheme="minorEastAsia" w:hAnsi="Arial" w:cs="Arial"/>
                <w:szCs w:val="20"/>
                <w:lang w:val="fr-FR"/>
              </w:rPr>
              <w:t xml:space="preserve"> pour évaluer l’efficacité des dispositifs et proposer des ajustements</w:t>
            </w:r>
          </w:p>
        </w:tc>
      </w:tr>
      <w:tr w:rsidR="00A772B7" w:rsidRPr="006139AB" w14:paraId="507210AC" w14:textId="77777777">
        <w:trPr>
          <w:trHeight w:val="300"/>
        </w:trPr>
        <w:tc>
          <w:tcPr>
            <w:tcW w:w="2694" w:type="dxa"/>
            <w:shd w:val="clear" w:color="auto" w:fill="BFBFBF" w:themeFill="background1" w:themeFillShade="BF"/>
          </w:tcPr>
          <w:p w14:paraId="7606D613" w14:textId="77777777" w:rsidR="00A772B7" w:rsidRPr="006139AB" w:rsidRDefault="00A772B7" w:rsidP="00482DF7">
            <w:pPr>
              <w:pStyle w:val="Para"/>
              <w:jc w:val="left"/>
              <w:rPr>
                <w:rFonts w:ascii="Arial" w:hAnsi="Arial" w:cs="Arial"/>
                <w:b/>
                <w:bCs/>
                <w:color w:val="FFFFFF" w:themeColor="background1"/>
                <w:sz w:val="32"/>
                <w:szCs w:val="32"/>
                <w:lang w:val="fr-FR"/>
              </w:rPr>
            </w:pPr>
            <w:r w:rsidRPr="006139AB">
              <w:rPr>
                <w:rFonts w:ascii="Arial" w:hAnsi="Arial" w:cs="Arial"/>
                <w:b/>
                <w:bCs/>
                <w:color w:val="FFFFFF" w:themeColor="background1"/>
                <w:sz w:val="32"/>
                <w:szCs w:val="32"/>
                <w:lang w:val="fr-FR"/>
              </w:rPr>
              <w:t>Ressources et moyens</w:t>
            </w:r>
          </w:p>
        </w:tc>
        <w:tc>
          <w:tcPr>
            <w:tcW w:w="8646" w:type="dxa"/>
            <w:shd w:val="clear" w:color="auto" w:fill="F2F2F2" w:themeFill="background1" w:themeFillShade="F2"/>
          </w:tcPr>
          <w:p w14:paraId="7F4F90BB" w14:textId="77777777" w:rsidR="00A772B7" w:rsidRPr="006139AB" w:rsidRDefault="00A772B7" w:rsidP="00A772B7">
            <w:pPr>
              <w:pStyle w:val="Para"/>
              <w:numPr>
                <w:ilvl w:val="0"/>
                <w:numId w:val="22"/>
              </w:numPr>
              <w:ind w:right="171"/>
              <w:rPr>
                <w:rFonts w:ascii="Arial" w:eastAsiaTheme="minorEastAsia" w:hAnsi="Arial" w:cs="Arial"/>
                <w:b/>
                <w:bCs/>
                <w:szCs w:val="20"/>
                <w:lang w:val="fr-FR"/>
              </w:rPr>
            </w:pPr>
            <w:r w:rsidRPr="006139AB">
              <w:rPr>
                <w:rFonts w:ascii="Arial" w:eastAsiaTheme="minorEastAsia" w:hAnsi="Arial" w:cs="Arial"/>
                <w:b/>
                <w:bCs/>
                <w:szCs w:val="20"/>
                <w:lang w:val="fr-FR"/>
              </w:rPr>
              <w:t xml:space="preserve">Moyens humains : </w:t>
            </w:r>
            <w:r w:rsidRPr="006139AB">
              <w:rPr>
                <w:rFonts w:ascii="Arial" w:eastAsiaTheme="minorEastAsia" w:hAnsi="Arial" w:cs="Arial"/>
                <w:szCs w:val="20"/>
                <w:lang w:val="fr-FR"/>
              </w:rPr>
              <w:t>à préciser pour chaque structure, en particulier si des moyens spécifiques sont mis à disposition pour la coopération</w:t>
            </w:r>
          </w:p>
          <w:p w14:paraId="2A7063A0" w14:textId="77777777" w:rsidR="00A772B7" w:rsidRPr="006139AB" w:rsidRDefault="00A772B7" w:rsidP="00A772B7">
            <w:pPr>
              <w:pStyle w:val="Para"/>
              <w:numPr>
                <w:ilvl w:val="0"/>
                <w:numId w:val="22"/>
              </w:numPr>
              <w:ind w:right="171"/>
              <w:rPr>
                <w:rFonts w:ascii="Arial" w:eastAsiaTheme="minorEastAsia" w:hAnsi="Arial" w:cs="Arial"/>
                <w:b/>
                <w:bCs/>
                <w:szCs w:val="20"/>
                <w:lang w:val="fr-FR"/>
              </w:rPr>
            </w:pPr>
            <w:r w:rsidRPr="006139AB">
              <w:rPr>
                <w:rFonts w:ascii="Arial" w:eastAsiaTheme="minorEastAsia" w:hAnsi="Arial" w:cs="Arial"/>
                <w:b/>
                <w:bCs/>
                <w:szCs w:val="20"/>
                <w:lang w:val="fr-FR"/>
              </w:rPr>
              <w:t xml:space="preserve">Ressources financières : </w:t>
            </w:r>
            <w:r w:rsidRPr="006139AB">
              <w:rPr>
                <w:rFonts w:ascii="Arial" w:eastAsiaTheme="minorEastAsia" w:hAnsi="Arial" w:cs="Arial"/>
                <w:szCs w:val="20"/>
                <w:lang w:val="fr-FR"/>
              </w:rPr>
              <w:t>à détailler, si des actions spécifiques à budgéter sont prévues dans le cadre de la coopération</w:t>
            </w:r>
          </w:p>
          <w:p w14:paraId="34AAB72F" w14:textId="77777777" w:rsidR="00A772B7" w:rsidRPr="006139AB" w:rsidRDefault="00A772B7" w:rsidP="00A772B7">
            <w:pPr>
              <w:pStyle w:val="Para"/>
              <w:numPr>
                <w:ilvl w:val="0"/>
                <w:numId w:val="22"/>
              </w:numPr>
              <w:ind w:right="171"/>
              <w:rPr>
                <w:rFonts w:ascii="Arial" w:eastAsiaTheme="minorEastAsia" w:hAnsi="Arial" w:cs="Arial"/>
                <w:b/>
                <w:bCs/>
                <w:szCs w:val="20"/>
                <w:lang w:val="fr-FR"/>
              </w:rPr>
            </w:pPr>
            <w:r w:rsidRPr="006139AB">
              <w:rPr>
                <w:rFonts w:ascii="Arial" w:eastAsiaTheme="minorEastAsia" w:hAnsi="Arial" w:cs="Arial"/>
                <w:b/>
                <w:bCs/>
                <w:szCs w:val="20"/>
                <w:lang w:val="fr-FR"/>
              </w:rPr>
              <w:t xml:space="preserve">Outils et plateformes : </w:t>
            </w:r>
            <w:r w:rsidRPr="006139AB">
              <w:rPr>
                <w:rFonts w:ascii="Arial" w:eastAsiaTheme="minorEastAsia" w:hAnsi="Arial" w:cs="Arial"/>
                <w:szCs w:val="20"/>
                <w:lang w:val="fr-FR"/>
              </w:rPr>
              <w:t>à mentionner si des outils spécifiques sont déployés ou s’il est prévu d’utiliser des outils existants (</w:t>
            </w:r>
            <w:r>
              <w:rPr>
                <w:rFonts w:ascii="Arial" w:eastAsiaTheme="minorEastAsia" w:hAnsi="Arial" w:cs="Arial"/>
                <w:szCs w:val="20"/>
                <w:lang w:val="fr-FR"/>
              </w:rPr>
              <w:t xml:space="preserve">ex. </w:t>
            </w:r>
            <w:r w:rsidRPr="006139AB">
              <w:rPr>
                <w:rFonts w:ascii="Arial" w:eastAsiaTheme="minorEastAsia" w:hAnsi="Arial" w:cs="Arial"/>
                <w:szCs w:val="20"/>
                <w:lang w:val="fr-FR"/>
              </w:rPr>
              <w:t>sites institutionnels) pour des actions de communication conjointes</w:t>
            </w:r>
          </w:p>
          <w:p w14:paraId="1442598C" w14:textId="77777777" w:rsidR="00A772B7" w:rsidRPr="006139AB" w:rsidRDefault="00A772B7" w:rsidP="00482DF7">
            <w:pPr>
              <w:pStyle w:val="ListParagraph"/>
              <w:ind w:left="360"/>
              <w:rPr>
                <w:rFonts w:ascii="Arial" w:eastAsiaTheme="minorEastAsia" w:hAnsi="Arial" w:cs="Arial"/>
                <w:color w:val="000000" w:themeColor="text1"/>
                <w:sz w:val="20"/>
                <w:lang w:val="fr-FR"/>
              </w:rPr>
            </w:pPr>
          </w:p>
        </w:tc>
      </w:tr>
      <w:tr w:rsidR="00A772B7" w:rsidRPr="006139AB" w14:paraId="6E566196" w14:textId="77777777">
        <w:trPr>
          <w:trHeight w:val="300"/>
        </w:trPr>
        <w:tc>
          <w:tcPr>
            <w:tcW w:w="2694" w:type="dxa"/>
            <w:shd w:val="clear" w:color="auto" w:fill="BFBFBF" w:themeFill="background1" w:themeFillShade="BF"/>
          </w:tcPr>
          <w:p w14:paraId="42F674E5" w14:textId="77777777" w:rsidR="00A772B7" w:rsidRPr="006139AB" w:rsidRDefault="00A772B7" w:rsidP="00482DF7">
            <w:pPr>
              <w:pStyle w:val="Para"/>
              <w:jc w:val="left"/>
              <w:rPr>
                <w:rFonts w:ascii="Arial" w:hAnsi="Arial" w:cs="Arial"/>
                <w:b/>
                <w:color w:val="FFFFFF" w:themeColor="background1"/>
                <w:sz w:val="32"/>
                <w:szCs w:val="32"/>
                <w:lang w:val="fr-FR"/>
              </w:rPr>
            </w:pPr>
            <w:r w:rsidRPr="006139AB">
              <w:rPr>
                <w:rFonts w:ascii="Arial" w:hAnsi="Arial" w:cs="Arial"/>
                <w:b/>
                <w:color w:val="FFFFFF" w:themeColor="background1"/>
                <w:sz w:val="32"/>
                <w:szCs w:val="32"/>
                <w:lang w:val="fr-FR"/>
              </w:rPr>
              <w:lastRenderedPageBreak/>
              <w:t>Format juridique</w:t>
            </w:r>
          </w:p>
        </w:tc>
        <w:tc>
          <w:tcPr>
            <w:tcW w:w="8646" w:type="dxa"/>
            <w:shd w:val="clear" w:color="auto" w:fill="F2F2F2" w:themeFill="background1" w:themeFillShade="F2"/>
            <w:vAlign w:val="center"/>
          </w:tcPr>
          <w:p w14:paraId="03EF49F0" w14:textId="77777777" w:rsidR="00A772B7" w:rsidRPr="006139AB" w:rsidRDefault="00A772B7" w:rsidP="00482DF7">
            <w:pPr>
              <w:pStyle w:val="Para"/>
              <w:ind w:right="171"/>
              <w:rPr>
                <w:rFonts w:ascii="Arial" w:eastAsiaTheme="minorEastAsia" w:hAnsi="Arial" w:cs="Arial"/>
                <w:szCs w:val="20"/>
                <w:lang w:val="fr-FR"/>
              </w:rPr>
            </w:pPr>
            <w:r w:rsidRPr="006139AB">
              <w:rPr>
                <w:rFonts w:ascii="Arial" w:eastAsiaTheme="minorEastAsia" w:hAnsi="Arial" w:cs="Arial"/>
                <w:szCs w:val="20"/>
                <w:lang w:val="fr-FR"/>
              </w:rPr>
              <w:t>Le format juridique du document (</w:t>
            </w:r>
            <w:r>
              <w:rPr>
                <w:rFonts w:ascii="Arial" w:eastAsiaTheme="minorEastAsia" w:hAnsi="Arial" w:cs="Arial"/>
                <w:szCs w:val="20"/>
                <w:lang w:val="fr-FR"/>
              </w:rPr>
              <w:t xml:space="preserve">ex. </w:t>
            </w:r>
            <w:r w:rsidRPr="006139AB">
              <w:rPr>
                <w:rFonts w:ascii="Arial" w:eastAsiaTheme="minorEastAsia" w:hAnsi="Arial" w:cs="Arial"/>
                <w:szCs w:val="20"/>
                <w:lang w:val="fr-FR"/>
              </w:rPr>
              <w:t>charte, protocole d’accord, contrat de coopération) dépendra du nombre de parties prenantes et du type de coopération envisagée, notamment du niveau d’engagement opérationnel, humain et éventuellement financier attendu. Il devra également prendre en compte le caractère contraignant ou non des actions à mettre en œuvre, l’existence ou non de moyens financiers mis à disposition du projet de coopération et</w:t>
            </w:r>
            <w:r>
              <w:rPr>
                <w:rFonts w:ascii="Arial" w:eastAsiaTheme="minorEastAsia" w:hAnsi="Arial" w:cs="Arial"/>
                <w:szCs w:val="20"/>
                <w:lang w:val="fr-FR"/>
              </w:rPr>
              <w:t>, par conséquent,</w:t>
            </w:r>
            <w:r w:rsidRPr="006139AB">
              <w:rPr>
                <w:rFonts w:ascii="Arial" w:eastAsiaTheme="minorEastAsia" w:hAnsi="Arial" w:cs="Arial"/>
                <w:szCs w:val="20"/>
                <w:lang w:val="fr-FR"/>
              </w:rPr>
              <w:t xml:space="preserve"> le besoin de sécurité juridique résultant de ces éléments.</w:t>
            </w:r>
          </w:p>
          <w:p w14:paraId="0DF44060" w14:textId="77777777" w:rsidR="00A772B7" w:rsidRPr="006139AB" w:rsidRDefault="00A772B7" w:rsidP="00482DF7">
            <w:pPr>
              <w:pStyle w:val="Para"/>
              <w:ind w:right="171"/>
              <w:rPr>
                <w:rFonts w:ascii="Arial" w:eastAsiaTheme="minorEastAsia" w:hAnsi="Arial" w:cs="Arial"/>
                <w:szCs w:val="20"/>
                <w:lang w:val="fr-FR"/>
              </w:rPr>
            </w:pPr>
            <w:r w:rsidRPr="006139AB">
              <w:rPr>
                <w:rFonts w:ascii="Arial" w:eastAsiaTheme="minorEastAsia" w:hAnsi="Arial" w:cs="Arial"/>
                <w:szCs w:val="20"/>
                <w:lang w:val="fr-FR"/>
              </w:rPr>
              <w:t>L'avis des services juridiques des entités concernées est indispensable pour définir un tel document.</w:t>
            </w:r>
          </w:p>
        </w:tc>
      </w:tr>
    </w:tbl>
    <w:p w14:paraId="276A16A9" w14:textId="77777777" w:rsidR="00A772B7" w:rsidRPr="006F2446" w:rsidRDefault="00A772B7">
      <w:pPr>
        <w:spacing w:before="100" w:beforeAutospacing="1" w:after="100" w:afterAutospacing="1"/>
        <w:rPr>
          <w:rFonts w:ascii="Arial" w:hAnsi="Arial" w:cs="Arial"/>
          <w:sz w:val="20"/>
          <w:szCs w:val="20"/>
        </w:rPr>
      </w:pPr>
    </w:p>
    <w:sectPr w:rsidR="00A772B7" w:rsidRPr="006F2446" w:rsidSect="00B91544">
      <w:footerReference w:type="even" r:id="rId13"/>
      <w:footerReference w:type="default" r:id="rId14"/>
      <w:footerReference w:type="first" r:id="rId1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7D7BBD" w14:textId="77777777" w:rsidR="00E67214" w:rsidRDefault="00E67214" w:rsidP="001914DD">
      <w:r>
        <w:separator/>
      </w:r>
    </w:p>
  </w:endnote>
  <w:endnote w:type="continuationSeparator" w:id="0">
    <w:p w14:paraId="76B7BACF" w14:textId="77777777" w:rsidR="00E67214" w:rsidRDefault="00E67214" w:rsidP="001914DD">
      <w:r>
        <w:continuationSeparator/>
      </w:r>
    </w:p>
  </w:endnote>
  <w:endnote w:type="continuationNotice" w:id="1">
    <w:p w14:paraId="248D6F08" w14:textId="77777777" w:rsidR="00E67214" w:rsidRDefault="00E672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1FFEA" w14:textId="3AC54BC1" w:rsidR="001914DD" w:rsidRDefault="001914DD">
    <w:pPr>
      <w:pStyle w:val="Footer"/>
    </w:pPr>
    <w:r>
      <w:rPr>
        <w:noProof/>
      </w:rPr>
      <mc:AlternateContent>
        <mc:Choice Requires="wps">
          <w:drawing>
            <wp:anchor distT="0" distB="0" distL="0" distR="0" simplePos="0" relativeHeight="251658241" behindDoc="0" locked="0" layoutInCell="1" allowOverlap="1" wp14:anchorId="3DF7F0DF" wp14:editId="523F6E31">
              <wp:simplePos x="635" y="635"/>
              <wp:positionH relativeFrom="page">
                <wp:align>center</wp:align>
              </wp:positionH>
              <wp:positionV relativeFrom="page">
                <wp:align>bottom</wp:align>
              </wp:positionV>
              <wp:extent cx="1708150" cy="345440"/>
              <wp:effectExtent l="0" t="0" r="6350" b="0"/>
              <wp:wrapNone/>
              <wp:docPr id="2111153122" name="Text Box 2" descr="Restricted Use - À usage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08150" cy="345440"/>
                      </a:xfrm>
                      <a:prstGeom prst="rect">
                        <a:avLst/>
                      </a:prstGeom>
                      <a:noFill/>
                      <a:ln>
                        <a:noFill/>
                      </a:ln>
                    </wps:spPr>
                    <wps:txbx>
                      <w:txbxContent>
                        <w:p w14:paraId="611BFE19" w14:textId="09EFEEE2" w:rsidR="001914DD" w:rsidRPr="001914DD" w:rsidRDefault="001914DD" w:rsidP="001914DD">
                          <w:pPr>
                            <w:rPr>
                              <w:rFonts w:ascii="Calibri" w:eastAsia="Calibri" w:hAnsi="Calibri" w:cs="Calibri"/>
                              <w:noProof/>
                              <w:color w:val="0000FF"/>
                              <w:sz w:val="20"/>
                              <w:szCs w:val="20"/>
                            </w:rPr>
                          </w:pPr>
                          <w:r w:rsidRPr="001914DD">
                            <w:rPr>
                              <w:rFonts w:ascii="Calibri" w:eastAsia="Calibri" w:hAnsi="Calibri" w:cs="Calibri"/>
                              <w:noProof/>
                              <w:color w:val="0000FF"/>
                              <w:sz w:val="20"/>
                              <w:szCs w:val="20"/>
                            </w:rPr>
                            <w:t>Restricted Use - À usage restreint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DF7F0DF" id="_x0000_t202" coordsize="21600,21600" o:spt="202" path="m,l,21600r21600,l21600,xe">
              <v:stroke joinstyle="miter"/>
              <v:path gradientshapeok="t" o:connecttype="rect"/>
            </v:shapetype>
            <v:shape id="Text Box 2" o:spid="_x0000_s1027" type="#_x0000_t202" alt="Restricted Use - À usage restreint" style="position:absolute;margin-left:0;margin-top:0;width:134.5pt;height:27.2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" filled="f" stroked="f">
              <v:textbox style="mso-fit-shape-to-text:t" inset="0,0,0,15pt">
                <w:txbxContent>
                  <w:p w14:paraId="611BFE19" w14:textId="09EFEEE2" w:rsidR="001914DD" w:rsidRPr="001914DD" w:rsidRDefault="001914DD" w:rsidP="001914DD">
                    <w:pPr>
                      <w:rPr>
                        <w:rFonts w:ascii="Calibri" w:eastAsia="Calibri" w:hAnsi="Calibri" w:cs="Calibri"/>
                        <w:noProof/>
                        <w:color w:val="0000FF"/>
                        <w:sz w:val="20"/>
                        <w:szCs w:val="20"/>
                      </w:rPr>
                    </w:pPr>
                    <w:r w:rsidRPr="001914DD">
                      <w:rPr>
                        <w:rFonts w:ascii="Calibri" w:eastAsia="Calibri" w:hAnsi="Calibri" w:cs="Calibri"/>
                        <w:noProof/>
                        <w:color w:val="0000FF"/>
                        <w:sz w:val="20"/>
                        <w:szCs w:val="20"/>
                      </w:rPr>
                      <w:t>Restricted Use - À usage restreint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3A1E4" w14:textId="1134DFF7" w:rsidR="004415E5" w:rsidRDefault="004415E5">
    <w:pPr>
      <w:pStyle w:val="Footer"/>
    </w:pPr>
    <w:r>
      <w:rPr>
        <w:noProof/>
      </w:rPr>
      <w:drawing>
        <wp:anchor distT="0" distB="0" distL="114300" distR="114300" simplePos="0" relativeHeight="251658242" behindDoc="1" locked="0" layoutInCell="1" allowOverlap="1" wp14:anchorId="3480BC88" wp14:editId="2538EC9B">
          <wp:simplePos x="0" y="0"/>
          <wp:positionH relativeFrom="column">
            <wp:posOffset>5038725</wp:posOffset>
          </wp:positionH>
          <wp:positionV relativeFrom="paragraph">
            <wp:posOffset>-85725</wp:posOffset>
          </wp:positionV>
          <wp:extent cx="1257300" cy="311785"/>
          <wp:effectExtent l="0" t="0" r="0" b="0"/>
          <wp:wrapSquare wrapText="bothSides"/>
          <wp:docPr id="153405569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311785"/>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977C2" w14:textId="6C038174" w:rsidR="001914DD" w:rsidRDefault="001914DD">
    <w:pPr>
      <w:pStyle w:val="Footer"/>
    </w:pPr>
    <w:r>
      <w:rPr>
        <w:noProof/>
      </w:rPr>
      <mc:AlternateContent>
        <mc:Choice Requires="wps">
          <w:drawing>
            <wp:anchor distT="0" distB="0" distL="0" distR="0" simplePos="0" relativeHeight="251658240" behindDoc="0" locked="0" layoutInCell="1" allowOverlap="1" wp14:anchorId="5D8A3766" wp14:editId="4F9729A5">
              <wp:simplePos x="635" y="635"/>
              <wp:positionH relativeFrom="page">
                <wp:align>center</wp:align>
              </wp:positionH>
              <wp:positionV relativeFrom="page">
                <wp:align>bottom</wp:align>
              </wp:positionV>
              <wp:extent cx="1708150" cy="345440"/>
              <wp:effectExtent l="0" t="0" r="6350" b="0"/>
              <wp:wrapNone/>
              <wp:docPr id="99772120" name="Text Box 1" descr="Restricted Use - À usage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08150" cy="345440"/>
                      </a:xfrm>
                      <a:prstGeom prst="rect">
                        <a:avLst/>
                      </a:prstGeom>
                      <a:noFill/>
                      <a:ln>
                        <a:noFill/>
                      </a:ln>
                    </wps:spPr>
                    <wps:txbx>
                      <w:txbxContent>
                        <w:p w14:paraId="11926CB8" w14:textId="396190A2" w:rsidR="001914DD" w:rsidRPr="001914DD" w:rsidRDefault="001914DD" w:rsidP="001914DD">
                          <w:pPr>
                            <w:rPr>
                              <w:rFonts w:ascii="Calibri" w:eastAsia="Calibri" w:hAnsi="Calibri" w:cs="Calibri"/>
                              <w:noProof/>
                              <w:color w:val="0000FF"/>
                              <w:sz w:val="20"/>
                              <w:szCs w:val="20"/>
                            </w:rPr>
                          </w:pPr>
                          <w:r w:rsidRPr="001914DD">
                            <w:rPr>
                              <w:rFonts w:ascii="Calibri" w:eastAsia="Calibri" w:hAnsi="Calibri" w:cs="Calibri"/>
                              <w:noProof/>
                              <w:color w:val="0000FF"/>
                              <w:sz w:val="20"/>
                              <w:szCs w:val="20"/>
                            </w:rPr>
                            <w:t>Restricted Use - À usage restreint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8A3766" id="_x0000_t202" coordsize="21600,21600" o:spt="202" path="m,l,21600r21600,l21600,xe">
              <v:stroke joinstyle="miter"/>
              <v:path gradientshapeok="t" o:connecttype="rect"/>
            </v:shapetype>
            <v:shape id="Text Box 1" o:spid="_x0000_s1028" type="#_x0000_t202" alt="Restricted Use - À usage restreint" style="position:absolute;margin-left:0;margin-top:0;width:134.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" filled="f" stroked="f">
              <v:textbox style="mso-fit-shape-to-text:t" inset="0,0,0,15pt">
                <w:txbxContent>
                  <w:p w14:paraId="11926CB8" w14:textId="396190A2" w:rsidR="001914DD" w:rsidRPr="001914DD" w:rsidRDefault="001914DD" w:rsidP="001914DD">
                    <w:pPr>
                      <w:rPr>
                        <w:rFonts w:ascii="Calibri" w:eastAsia="Calibri" w:hAnsi="Calibri" w:cs="Calibri"/>
                        <w:noProof/>
                        <w:color w:val="0000FF"/>
                        <w:sz w:val="20"/>
                        <w:szCs w:val="20"/>
                      </w:rPr>
                    </w:pPr>
                    <w:r w:rsidRPr="001914DD">
                      <w:rPr>
                        <w:rFonts w:ascii="Calibri" w:eastAsia="Calibri" w:hAnsi="Calibri" w:cs="Calibri"/>
                        <w:noProof/>
                        <w:color w:val="0000FF"/>
                        <w:sz w:val="20"/>
                        <w:szCs w:val="20"/>
                      </w:rPr>
                      <w:t>Restricted Use - À usage restreint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7DFDE" w14:textId="77777777" w:rsidR="00E67214" w:rsidRDefault="00E67214" w:rsidP="001914DD">
      <w:r>
        <w:separator/>
      </w:r>
    </w:p>
  </w:footnote>
  <w:footnote w:type="continuationSeparator" w:id="0">
    <w:p w14:paraId="146D81CF" w14:textId="77777777" w:rsidR="00E67214" w:rsidRDefault="00E67214" w:rsidP="001914DD">
      <w:r>
        <w:continuationSeparator/>
      </w:r>
    </w:p>
  </w:footnote>
  <w:footnote w:type="continuationNotice" w:id="1">
    <w:p w14:paraId="19369805" w14:textId="77777777" w:rsidR="00E67214" w:rsidRDefault="00E6721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75D78"/>
    <w:multiLevelType w:val="hybridMultilevel"/>
    <w:tmpl w:val="315A94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1F34E1E"/>
    <w:multiLevelType w:val="hybridMultilevel"/>
    <w:tmpl w:val="276498CC"/>
    <w:lvl w:ilvl="0" w:tplc="04090001">
      <w:start w:val="1"/>
      <w:numFmt w:val="bullet"/>
      <w:lvlText w:val=""/>
      <w:lvlJc w:val="left"/>
      <w:pPr>
        <w:ind w:left="751" w:hanging="360"/>
      </w:pPr>
      <w:rPr>
        <w:rFonts w:ascii="Symbol" w:hAnsi="Symbol" w:hint="default"/>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2" w15:restartNumberingAfterBreak="0">
    <w:nsid w:val="11F87ED1"/>
    <w:multiLevelType w:val="hybridMultilevel"/>
    <w:tmpl w:val="5FBE5448"/>
    <w:lvl w:ilvl="0" w:tplc="E514E3A8">
      <w:start w:val="1"/>
      <w:numFmt w:val="bullet"/>
      <w:lvlText w:val="-"/>
      <w:lvlJc w:val="left"/>
      <w:pPr>
        <w:ind w:left="720" w:hanging="360"/>
      </w:pPr>
      <w:rPr>
        <w:rFonts w:ascii="Aptos" w:hAnsi="Aptos" w:hint="default"/>
      </w:rPr>
    </w:lvl>
    <w:lvl w:ilvl="1" w:tplc="4642A64C">
      <w:start w:val="1"/>
      <w:numFmt w:val="bullet"/>
      <w:lvlText w:val="o"/>
      <w:lvlJc w:val="left"/>
      <w:pPr>
        <w:ind w:left="1440" w:hanging="360"/>
      </w:pPr>
      <w:rPr>
        <w:rFonts w:ascii="Courier New" w:hAnsi="Courier New" w:hint="default"/>
      </w:rPr>
    </w:lvl>
    <w:lvl w:ilvl="2" w:tplc="1A348C16">
      <w:start w:val="1"/>
      <w:numFmt w:val="bullet"/>
      <w:lvlText w:val=""/>
      <w:lvlJc w:val="left"/>
      <w:pPr>
        <w:ind w:left="2160" w:hanging="360"/>
      </w:pPr>
      <w:rPr>
        <w:rFonts w:ascii="Wingdings" w:hAnsi="Wingdings" w:hint="default"/>
      </w:rPr>
    </w:lvl>
    <w:lvl w:ilvl="3" w:tplc="897AB5B8">
      <w:start w:val="1"/>
      <w:numFmt w:val="bullet"/>
      <w:lvlText w:val=""/>
      <w:lvlJc w:val="left"/>
      <w:pPr>
        <w:ind w:left="2880" w:hanging="360"/>
      </w:pPr>
      <w:rPr>
        <w:rFonts w:ascii="Symbol" w:hAnsi="Symbol" w:hint="default"/>
      </w:rPr>
    </w:lvl>
    <w:lvl w:ilvl="4" w:tplc="D3F27836">
      <w:start w:val="1"/>
      <w:numFmt w:val="bullet"/>
      <w:lvlText w:val="o"/>
      <w:lvlJc w:val="left"/>
      <w:pPr>
        <w:ind w:left="3600" w:hanging="360"/>
      </w:pPr>
      <w:rPr>
        <w:rFonts w:ascii="Courier New" w:hAnsi="Courier New" w:hint="default"/>
      </w:rPr>
    </w:lvl>
    <w:lvl w:ilvl="5" w:tplc="3DD6C126">
      <w:start w:val="1"/>
      <w:numFmt w:val="bullet"/>
      <w:lvlText w:val=""/>
      <w:lvlJc w:val="left"/>
      <w:pPr>
        <w:ind w:left="4320" w:hanging="360"/>
      </w:pPr>
      <w:rPr>
        <w:rFonts w:ascii="Wingdings" w:hAnsi="Wingdings" w:hint="default"/>
      </w:rPr>
    </w:lvl>
    <w:lvl w:ilvl="6" w:tplc="5F70D3E6">
      <w:start w:val="1"/>
      <w:numFmt w:val="bullet"/>
      <w:lvlText w:val=""/>
      <w:lvlJc w:val="left"/>
      <w:pPr>
        <w:ind w:left="5040" w:hanging="360"/>
      </w:pPr>
      <w:rPr>
        <w:rFonts w:ascii="Symbol" w:hAnsi="Symbol" w:hint="default"/>
      </w:rPr>
    </w:lvl>
    <w:lvl w:ilvl="7" w:tplc="CC185B3A">
      <w:start w:val="1"/>
      <w:numFmt w:val="bullet"/>
      <w:lvlText w:val="o"/>
      <w:lvlJc w:val="left"/>
      <w:pPr>
        <w:ind w:left="5760" w:hanging="360"/>
      </w:pPr>
      <w:rPr>
        <w:rFonts w:ascii="Courier New" w:hAnsi="Courier New" w:hint="default"/>
      </w:rPr>
    </w:lvl>
    <w:lvl w:ilvl="8" w:tplc="18248B08">
      <w:start w:val="1"/>
      <w:numFmt w:val="bullet"/>
      <w:lvlText w:val=""/>
      <w:lvlJc w:val="left"/>
      <w:pPr>
        <w:ind w:left="6480" w:hanging="360"/>
      </w:pPr>
      <w:rPr>
        <w:rFonts w:ascii="Wingdings" w:hAnsi="Wingdings" w:hint="default"/>
      </w:rPr>
    </w:lvl>
  </w:abstractNum>
  <w:abstractNum w:abstractNumId="3" w15:restartNumberingAfterBreak="0">
    <w:nsid w:val="12D77E3B"/>
    <w:multiLevelType w:val="multilevel"/>
    <w:tmpl w:val="EBD00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EF4088"/>
    <w:multiLevelType w:val="multilevel"/>
    <w:tmpl w:val="C2FE3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CA0D8A"/>
    <w:multiLevelType w:val="multilevel"/>
    <w:tmpl w:val="53AC5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B4084D"/>
    <w:multiLevelType w:val="hybridMultilevel"/>
    <w:tmpl w:val="D8B067E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5ED22EE"/>
    <w:multiLevelType w:val="multilevel"/>
    <w:tmpl w:val="60FAC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0B3072"/>
    <w:multiLevelType w:val="hybridMultilevel"/>
    <w:tmpl w:val="C8B095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C6DC604A">
      <w:numFmt w:val="bullet"/>
      <w:lvlText w:val="•"/>
      <w:lvlJc w:val="left"/>
      <w:pPr>
        <w:ind w:left="3240" w:hanging="720"/>
      </w:pPr>
      <w:rPr>
        <w:rFonts w:ascii="Arial" w:eastAsiaTheme="minorHAnsi" w:hAnsi="Arial" w:cs="Aria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EF6478"/>
    <w:multiLevelType w:val="hybridMultilevel"/>
    <w:tmpl w:val="0DA00344"/>
    <w:lvl w:ilvl="0" w:tplc="040C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78576D"/>
    <w:multiLevelType w:val="hybridMultilevel"/>
    <w:tmpl w:val="71B25D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ED64FF1"/>
    <w:multiLevelType w:val="multilevel"/>
    <w:tmpl w:val="255EF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AF6E33"/>
    <w:multiLevelType w:val="multilevel"/>
    <w:tmpl w:val="B8F8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04E4F"/>
    <w:multiLevelType w:val="multilevel"/>
    <w:tmpl w:val="FC645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26161A"/>
    <w:multiLevelType w:val="multilevel"/>
    <w:tmpl w:val="422E4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7C482C"/>
    <w:multiLevelType w:val="hybridMultilevel"/>
    <w:tmpl w:val="DF404D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22E6C7F"/>
    <w:multiLevelType w:val="multilevel"/>
    <w:tmpl w:val="0AAA8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D4471D"/>
    <w:multiLevelType w:val="multilevel"/>
    <w:tmpl w:val="A8289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9F2E43"/>
    <w:multiLevelType w:val="multilevel"/>
    <w:tmpl w:val="D486A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4B300D"/>
    <w:multiLevelType w:val="multilevel"/>
    <w:tmpl w:val="3FA4D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DC6088"/>
    <w:multiLevelType w:val="multilevel"/>
    <w:tmpl w:val="370C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413089"/>
    <w:multiLevelType w:val="hybridMultilevel"/>
    <w:tmpl w:val="52ACE39A"/>
    <w:lvl w:ilvl="0" w:tplc="D618064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1225586">
    <w:abstractNumId w:val="2"/>
  </w:num>
  <w:num w:numId="2" w16cid:durableId="1780946712">
    <w:abstractNumId w:val="5"/>
  </w:num>
  <w:num w:numId="3" w16cid:durableId="1630353920">
    <w:abstractNumId w:val="7"/>
  </w:num>
  <w:num w:numId="4" w16cid:durableId="615521106">
    <w:abstractNumId w:val="13"/>
  </w:num>
  <w:num w:numId="5" w16cid:durableId="1354459621">
    <w:abstractNumId w:val="16"/>
  </w:num>
  <w:num w:numId="6" w16cid:durableId="1951741371">
    <w:abstractNumId w:val="14"/>
  </w:num>
  <w:num w:numId="7" w16cid:durableId="835801749">
    <w:abstractNumId w:val="3"/>
  </w:num>
  <w:num w:numId="8" w16cid:durableId="668290437">
    <w:abstractNumId w:val="17"/>
  </w:num>
  <w:num w:numId="9" w16cid:durableId="1090540338">
    <w:abstractNumId w:val="11"/>
  </w:num>
  <w:num w:numId="10" w16cid:durableId="1297371493">
    <w:abstractNumId w:val="19"/>
  </w:num>
  <w:num w:numId="11" w16cid:durableId="1590889430">
    <w:abstractNumId w:val="18"/>
  </w:num>
  <w:num w:numId="12" w16cid:durableId="63768002">
    <w:abstractNumId w:val="12"/>
  </w:num>
  <w:num w:numId="13" w16cid:durableId="477651181">
    <w:abstractNumId w:val="4"/>
  </w:num>
  <w:num w:numId="14" w16cid:durableId="1709602304">
    <w:abstractNumId w:val="6"/>
  </w:num>
  <w:num w:numId="15" w16cid:durableId="1601907551">
    <w:abstractNumId w:val="0"/>
  </w:num>
  <w:num w:numId="16" w16cid:durableId="210002367">
    <w:abstractNumId w:val="10"/>
  </w:num>
  <w:num w:numId="17" w16cid:durableId="288898564">
    <w:abstractNumId w:val="15"/>
  </w:num>
  <w:num w:numId="18" w16cid:durableId="404767604">
    <w:abstractNumId w:val="9"/>
  </w:num>
  <w:num w:numId="19" w16cid:durableId="91320825">
    <w:abstractNumId w:val="20"/>
  </w:num>
  <w:num w:numId="20" w16cid:durableId="297686788">
    <w:abstractNumId w:val="21"/>
  </w:num>
  <w:num w:numId="21" w16cid:durableId="1962615490">
    <w:abstractNumId w:val="8"/>
  </w:num>
  <w:num w:numId="22" w16cid:durableId="719599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ECDDocumentId" w:val="C2E34843EC460CD9FDA8BBD374FB44AF0A396E1C675929F4440F7B4C10DD546B"/>
  </w:docVars>
  <w:rsids>
    <w:rsidRoot w:val="00554159"/>
    <w:rsid w:val="00000D07"/>
    <w:rsid w:val="00036056"/>
    <w:rsid w:val="00047634"/>
    <w:rsid w:val="000D1C43"/>
    <w:rsid w:val="000D4737"/>
    <w:rsid w:val="000F1611"/>
    <w:rsid w:val="00106EAF"/>
    <w:rsid w:val="00111018"/>
    <w:rsid w:val="00116BE7"/>
    <w:rsid w:val="00147B18"/>
    <w:rsid w:val="0015035D"/>
    <w:rsid w:val="0015503C"/>
    <w:rsid w:val="00164030"/>
    <w:rsid w:val="00172F44"/>
    <w:rsid w:val="00173518"/>
    <w:rsid w:val="001914DD"/>
    <w:rsid w:val="001A1AEB"/>
    <w:rsid w:val="001B5A21"/>
    <w:rsid w:val="001E2FA3"/>
    <w:rsid w:val="001E61EC"/>
    <w:rsid w:val="002064F1"/>
    <w:rsid w:val="002306C1"/>
    <w:rsid w:val="00234F56"/>
    <w:rsid w:val="00256EEE"/>
    <w:rsid w:val="00261603"/>
    <w:rsid w:val="00262151"/>
    <w:rsid w:val="002630DF"/>
    <w:rsid w:val="00263C58"/>
    <w:rsid w:val="00280E6B"/>
    <w:rsid w:val="00292E70"/>
    <w:rsid w:val="002C22B3"/>
    <w:rsid w:val="002C5A04"/>
    <w:rsid w:val="002D2CD3"/>
    <w:rsid w:val="002F1B06"/>
    <w:rsid w:val="002F340A"/>
    <w:rsid w:val="00320E37"/>
    <w:rsid w:val="00340288"/>
    <w:rsid w:val="00354456"/>
    <w:rsid w:val="003669E8"/>
    <w:rsid w:val="00373A76"/>
    <w:rsid w:val="003956B0"/>
    <w:rsid w:val="00396285"/>
    <w:rsid w:val="003A3C21"/>
    <w:rsid w:val="003A5296"/>
    <w:rsid w:val="003B30D3"/>
    <w:rsid w:val="003B345E"/>
    <w:rsid w:val="004160C7"/>
    <w:rsid w:val="004415E5"/>
    <w:rsid w:val="00452A21"/>
    <w:rsid w:val="00495DF1"/>
    <w:rsid w:val="004B7ED7"/>
    <w:rsid w:val="004D56B0"/>
    <w:rsid w:val="004D5B95"/>
    <w:rsid w:val="004F0916"/>
    <w:rsid w:val="004F35DA"/>
    <w:rsid w:val="005363D8"/>
    <w:rsid w:val="00554159"/>
    <w:rsid w:val="00560BFD"/>
    <w:rsid w:val="00560CE6"/>
    <w:rsid w:val="005908DA"/>
    <w:rsid w:val="005E636F"/>
    <w:rsid w:val="006056D3"/>
    <w:rsid w:val="0060585B"/>
    <w:rsid w:val="00613925"/>
    <w:rsid w:val="00625AA3"/>
    <w:rsid w:val="006324B3"/>
    <w:rsid w:val="00636070"/>
    <w:rsid w:val="00645E1C"/>
    <w:rsid w:val="00661293"/>
    <w:rsid w:val="00663C81"/>
    <w:rsid w:val="006848C0"/>
    <w:rsid w:val="00687EB2"/>
    <w:rsid w:val="006D3E69"/>
    <w:rsid w:val="006F2446"/>
    <w:rsid w:val="007009BF"/>
    <w:rsid w:val="00753426"/>
    <w:rsid w:val="00757830"/>
    <w:rsid w:val="0079577E"/>
    <w:rsid w:val="007A7E16"/>
    <w:rsid w:val="007C7BFC"/>
    <w:rsid w:val="007D6FAC"/>
    <w:rsid w:val="007E1DB9"/>
    <w:rsid w:val="00806C77"/>
    <w:rsid w:val="008115DE"/>
    <w:rsid w:val="00825FC0"/>
    <w:rsid w:val="0088139D"/>
    <w:rsid w:val="008B7254"/>
    <w:rsid w:val="008D30BE"/>
    <w:rsid w:val="008E319C"/>
    <w:rsid w:val="008E371D"/>
    <w:rsid w:val="008E5D89"/>
    <w:rsid w:val="008E69E2"/>
    <w:rsid w:val="00922F7F"/>
    <w:rsid w:val="00933EB5"/>
    <w:rsid w:val="00941D3F"/>
    <w:rsid w:val="009529E0"/>
    <w:rsid w:val="009569C2"/>
    <w:rsid w:val="0096627A"/>
    <w:rsid w:val="0097319C"/>
    <w:rsid w:val="0098297C"/>
    <w:rsid w:val="009A3D65"/>
    <w:rsid w:val="009B4D70"/>
    <w:rsid w:val="00A509CE"/>
    <w:rsid w:val="00A74FDB"/>
    <w:rsid w:val="00A772B7"/>
    <w:rsid w:val="00A83619"/>
    <w:rsid w:val="00A90953"/>
    <w:rsid w:val="00A93C23"/>
    <w:rsid w:val="00AB4B1A"/>
    <w:rsid w:val="00AB5376"/>
    <w:rsid w:val="00AB5B7A"/>
    <w:rsid w:val="00AB7B9F"/>
    <w:rsid w:val="00AD7BCF"/>
    <w:rsid w:val="00AF32BE"/>
    <w:rsid w:val="00B12A07"/>
    <w:rsid w:val="00B370F5"/>
    <w:rsid w:val="00B91544"/>
    <w:rsid w:val="00B9295C"/>
    <w:rsid w:val="00BA0F01"/>
    <w:rsid w:val="00BA2F71"/>
    <w:rsid w:val="00BB402B"/>
    <w:rsid w:val="00BE3307"/>
    <w:rsid w:val="00C23F00"/>
    <w:rsid w:val="00C26223"/>
    <w:rsid w:val="00C30826"/>
    <w:rsid w:val="00C3596B"/>
    <w:rsid w:val="00C442CA"/>
    <w:rsid w:val="00C467DB"/>
    <w:rsid w:val="00C626AA"/>
    <w:rsid w:val="00C90793"/>
    <w:rsid w:val="00CC0D90"/>
    <w:rsid w:val="00CC69CC"/>
    <w:rsid w:val="00CF6243"/>
    <w:rsid w:val="00D01A68"/>
    <w:rsid w:val="00D50D36"/>
    <w:rsid w:val="00D535B1"/>
    <w:rsid w:val="00DC4294"/>
    <w:rsid w:val="00DE7062"/>
    <w:rsid w:val="00DF153C"/>
    <w:rsid w:val="00DF6002"/>
    <w:rsid w:val="00E009F6"/>
    <w:rsid w:val="00E26F79"/>
    <w:rsid w:val="00E35592"/>
    <w:rsid w:val="00E51CD6"/>
    <w:rsid w:val="00E67214"/>
    <w:rsid w:val="00E80C5C"/>
    <w:rsid w:val="00EB5BC7"/>
    <w:rsid w:val="00ED1007"/>
    <w:rsid w:val="00EF3C33"/>
    <w:rsid w:val="00F00104"/>
    <w:rsid w:val="00F04C74"/>
    <w:rsid w:val="00F6779E"/>
    <w:rsid w:val="00F81527"/>
    <w:rsid w:val="00FA7D0F"/>
    <w:rsid w:val="00FB018C"/>
    <w:rsid w:val="015DB33C"/>
    <w:rsid w:val="02ADD9B2"/>
    <w:rsid w:val="03415EE2"/>
    <w:rsid w:val="03687929"/>
    <w:rsid w:val="03CDDC39"/>
    <w:rsid w:val="0599E2BE"/>
    <w:rsid w:val="05BF9C1B"/>
    <w:rsid w:val="0635433E"/>
    <w:rsid w:val="07777D59"/>
    <w:rsid w:val="0828F744"/>
    <w:rsid w:val="08683129"/>
    <w:rsid w:val="095FE5D1"/>
    <w:rsid w:val="0B15550A"/>
    <w:rsid w:val="0BC1CA7C"/>
    <w:rsid w:val="0C099ADB"/>
    <w:rsid w:val="0CEA832D"/>
    <w:rsid w:val="0DB14961"/>
    <w:rsid w:val="0DD4C076"/>
    <w:rsid w:val="0E715A96"/>
    <w:rsid w:val="0E8E51FA"/>
    <w:rsid w:val="0F2C23CC"/>
    <w:rsid w:val="10786B3A"/>
    <w:rsid w:val="10B0A1CB"/>
    <w:rsid w:val="120D2918"/>
    <w:rsid w:val="1245C260"/>
    <w:rsid w:val="13AE3D88"/>
    <w:rsid w:val="147AEFD5"/>
    <w:rsid w:val="14E4C2B0"/>
    <w:rsid w:val="15106E5C"/>
    <w:rsid w:val="1557E9BA"/>
    <w:rsid w:val="157F777E"/>
    <w:rsid w:val="1775CD9D"/>
    <w:rsid w:val="17EA2806"/>
    <w:rsid w:val="18664F77"/>
    <w:rsid w:val="18FBA822"/>
    <w:rsid w:val="1903C07F"/>
    <w:rsid w:val="190A59E5"/>
    <w:rsid w:val="1AAAE0FE"/>
    <w:rsid w:val="1B985D8A"/>
    <w:rsid w:val="1BD9CAD0"/>
    <w:rsid w:val="1BE0067A"/>
    <w:rsid w:val="1C9AF011"/>
    <w:rsid w:val="1DD73958"/>
    <w:rsid w:val="1F106F9F"/>
    <w:rsid w:val="1F1D86A7"/>
    <w:rsid w:val="1F2A5FDB"/>
    <w:rsid w:val="20D0ED67"/>
    <w:rsid w:val="23E040D5"/>
    <w:rsid w:val="2493A736"/>
    <w:rsid w:val="24CA4650"/>
    <w:rsid w:val="271FA428"/>
    <w:rsid w:val="2740D015"/>
    <w:rsid w:val="28589DB4"/>
    <w:rsid w:val="29BB1106"/>
    <w:rsid w:val="2A55993F"/>
    <w:rsid w:val="2A572304"/>
    <w:rsid w:val="2B6A2095"/>
    <w:rsid w:val="2BB008F2"/>
    <w:rsid w:val="2C148737"/>
    <w:rsid w:val="2D42981E"/>
    <w:rsid w:val="2DED036B"/>
    <w:rsid w:val="2E50B50A"/>
    <w:rsid w:val="2EE511E0"/>
    <w:rsid w:val="2F1461D1"/>
    <w:rsid w:val="307870B5"/>
    <w:rsid w:val="30D7B103"/>
    <w:rsid w:val="3157DAF4"/>
    <w:rsid w:val="3187DF1F"/>
    <w:rsid w:val="32795751"/>
    <w:rsid w:val="33C5273A"/>
    <w:rsid w:val="34AFE091"/>
    <w:rsid w:val="35455681"/>
    <w:rsid w:val="3621BF2B"/>
    <w:rsid w:val="37C79AA0"/>
    <w:rsid w:val="383F6F48"/>
    <w:rsid w:val="38556FFF"/>
    <w:rsid w:val="39066690"/>
    <w:rsid w:val="391CF39C"/>
    <w:rsid w:val="393E9314"/>
    <w:rsid w:val="39ACB247"/>
    <w:rsid w:val="3A1DFF93"/>
    <w:rsid w:val="3B0251AA"/>
    <w:rsid w:val="3B1C81E1"/>
    <w:rsid w:val="3C3F1D69"/>
    <w:rsid w:val="3C59E72A"/>
    <w:rsid w:val="3CD3F803"/>
    <w:rsid w:val="3D20A113"/>
    <w:rsid w:val="3D85FBDA"/>
    <w:rsid w:val="3D889A0C"/>
    <w:rsid w:val="3DFA2874"/>
    <w:rsid w:val="3E34B544"/>
    <w:rsid w:val="3F553C44"/>
    <w:rsid w:val="3FADA241"/>
    <w:rsid w:val="3FD2BC31"/>
    <w:rsid w:val="40402051"/>
    <w:rsid w:val="40562464"/>
    <w:rsid w:val="40FB46AC"/>
    <w:rsid w:val="4218DD62"/>
    <w:rsid w:val="42576035"/>
    <w:rsid w:val="428B6293"/>
    <w:rsid w:val="438BF7D9"/>
    <w:rsid w:val="43E0E87B"/>
    <w:rsid w:val="43F5F4F3"/>
    <w:rsid w:val="45BB7565"/>
    <w:rsid w:val="461BCC22"/>
    <w:rsid w:val="462E8144"/>
    <w:rsid w:val="4766D8D0"/>
    <w:rsid w:val="47ED2B79"/>
    <w:rsid w:val="48440E7A"/>
    <w:rsid w:val="492CF0DF"/>
    <w:rsid w:val="4B127AB8"/>
    <w:rsid w:val="4B5E184E"/>
    <w:rsid w:val="4BAD89D7"/>
    <w:rsid w:val="4BAE84A4"/>
    <w:rsid w:val="4DAE2F2A"/>
    <w:rsid w:val="4DBBEA70"/>
    <w:rsid w:val="4DEB64A1"/>
    <w:rsid w:val="4E86C55F"/>
    <w:rsid w:val="4EF0998A"/>
    <w:rsid w:val="4FC45A72"/>
    <w:rsid w:val="4FFC15DD"/>
    <w:rsid w:val="505D1124"/>
    <w:rsid w:val="50698FE7"/>
    <w:rsid w:val="5085EFA3"/>
    <w:rsid w:val="52390EA4"/>
    <w:rsid w:val="533EA9C5"/>
    <w:rsid w:val="537B0525"/>
    <w:rsid w:val="53D61077"/>
    <w:rsid w:val="54F08F97"/>
    <w:rsid w:val="553EB407"/>
    <w:rsid w:val="558FD37D"/>
    <w:rsid w:val="55A28369"/>
    <w:rsid w:val="562ED5EF"/>
    <w:rsid w:val="5638C8C8"/>
    <w:rsid w:val="565FC341"/>
    <w:rsid w:val="56A67B54"/>
    <w:rsid w:val="571A1040"/>
    <w:rsid w:val="578A5ED1"/>
    <w:rsid w:val="58150DBA"/>
    <w:rsid w:val="5879C37A"/>
    <w:rsid w:val="598B9B77"/>
    <w:rsid w:val="5A9564F6"/>
    <w:rsid w:val="5AA6B8E9"/>
    <w:rsid w:val="5B2A87A5"/>
    <w:rsid w:val="5B451A67"/>
    <w:rsid w:val="5C2CDF8F"/>
    <w:rsid w:val="5DDBBE7D"/>
    <w:rsid w:val="5DF0B1E9"/>
    <w:rsid w:val="5DFA8EE9"/>
    <w:rsid w:val="5F30B8DD"/>
    <w:rsid w:val="6016824F"/>
    <w:rsid w:val="606E3650"/>
    <w:rsid w:val="618BD920"/>
    <w:rsid w:val="620D4AE4"/>
    <w:rsid w:val="62EFEEEC"/>
    <w:rsid w:val="62FF60DC"/>
    <w:rsid w:val="6346E8D1"/>
    <w:rsid w:val="6513C89A"/>
    <w:rsid w:val="66B27438"/>
    <w:rsid w:val="68240EC2"/>
    <w:rsid w:val="68BBA1E9"/>
    <w:rsid w:val="690F0998"/>
    <w:rsid w:val="69A1C480"/>
    <w:rsid w:val="6B55D06D"/>
    <w:rsid w:val="6C65CA96"/>
    <w:rsid w:val="6DBC8512"/>
    <w:rsid w:val="6EEC8B3F"/>
    <w:rsid w:val="6EFCC1B4"/>
    <w:rsid w:val="70E8E1A3"/>
    <w:rsid w:val="7175F295"/>
    <w:rsid w:val="71869D6C"/>
    <w:rsid w:val="71B8523C"/>
    <w:rsid w:val="7293899F"/>
    <w:rsid w:val="72A0FF1F"/>
    <w:rsid w:val="72ABEB4C"/>
    <w:rsid w:val="732337D2"/>
    <w:rsid w:val="736B68E3"/>
    <w:rsid w:val="73ABD1D2"/>
    <w:rsid w:val="73D048F0"/>
    <w:rsid w:val="741C635D"/>
    <w:rsid w:val="74F18C8E"/>
    <w:rsid w:val="7672D091"/>
    <w:rsid w:val="76957631"/>
    <w:rsid w:val="76CCF05F"/>
    <w:rsid w:val="7740C82B"/>
    <w:rsid w:val="775455F6"/>
    <w:rsid w:val="775AA8DF"/>
    <w:rsid w:val="780041EB"/>
    <w:rsid w:val="7891417A"/>
    <w:rsid w:val="79621706"/>
    <w:rsid w:val="7A892222"/>
    <w:rsid w:val="7A9F6361"/>
    <w:rsid w:val="7B061794"/>
    <w:rsid w:val="7B83A40F"/>
    <w:rsid w:val="7C690D82"/>
    <w:rsid w:val="7CBC7281"/>
    <w:rsid w:val="7D6BBE66"/>
    <w:rsid w:val="7E6DAA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1F337E"/>
  <w15:chartTrackingRefBased/>
  <w15:docId w15:val="{4A0E6341-40E0-1940-B3A3-A72C80E3C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592"/>
    <w:rPr>
      <w:rFonts w:ascii="Times New Roman" w:eastAsia="Times New Roman" w:hAnsi="Times New Roman" w:cs="Times New Roman"/>
      <w:kern w:val="0"/>
      <w:lang w:eastAsia="fr-FR"/>
      <w14:ligatures w14:val="none"/>
    </w:rPr>
  </w:style>
  <w:style w:type="paragraph" w:styleId="Heading1">
    <w:name w:val="heading 1"/>
    <w:basedOn w:val="Normal"/>
    <w:next w:val="Normal"/>
    <w:link w:val="Heading1Char"/>
    <w:uiPriority w:val="9"/>
    <w:qFormat/>
    <w:rsid w:val="002630DF"/>
    <w:pPr>
      <w:keepNext/>
      <w:keepLines/>
      <w:spacing w:before="240"/>
      <w:outlineLvl w:val="0"/>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Heading2">
    <w:name w:val="heading 2"/>
    <w:basedOn w:val="Normal"/>
    <w:link w:val="Heading2Char"/>
    <w:uiPriority w:val="9"/>
    <w:qFormat/>
    <w:rsid w:val="00554159"/>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554159"/>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554159"/>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54159"/>
    <w:rPr>
      <w:rFonts w:ascii="Times New Roman" w:eastAsia="Times New Roman" w:hAnsi="Times New Roman" w:cs="Times New Roman"/>
      <w:b/>
      <w:bCs/>
      <w:kern w:val="0"/>
      <w:sz w:val="36"/>
      <w:szCs w:val="36"/>
      <w:lang w:eastAsia="fr-FR"/>
      <w14:ligatures w14:val="none"/>
    </w:rPr>
  </w:style>
  <w:style w:type="character" w:customStyle="1" w:styleId="Heading3Char">
    <w:name w:val="Heading 3 Char"/>
    <w:basedOn w:val="DefaultParagraphFont"/>
    <w:link w:val="Heading3"/>
    <w:uiPriority w:val="9"/>
    <w:rsid w:val="00554159"/>
    <w:rPr>
      <w:rFonts w:ascii="Times New Roman" w:eastAsia="Times New Roman" w:hAnsi="Times New Roman" w:cs="Times New Roman"/>
      <w:b/>
      <w:bCs/>
      <w:kern w:val="0"/>
      <w:sz w:val="27"/>
      <w:szCs w:val="27"/>
      <w:lang w:eastAsia="fr-FR"/>
      <w14:ligatures w14:val="none"/>
    </w:rPr>
  </w:style>
  <w:style w:type="character" w:customStyle="1" w:styleId="Heading4Char">
    <w:name w:val="Heading 4 Char"/>
    <w:basedOn w:val="DefaultParagraphFont"/>
    <w:link w:val="Heading4"/>
    <w:uiPriority w:val="9"/>
    <w:rsid w:val="00554159"/>
    <w:rPr>
      <w:rFonts w:ascii="Times New Roman" w:eastAsia="Times New Roman" w:hAnsi="Times New Roman" w:cs="Times New Roman"/>
      <w:b/>
      <w:bCs/>
      <w:kern w:val="0"/>
      <w:lang w:eastAsia="fr-FR"/>
      <w14:ligatures w14:val="none"/>
    </w:rPr>
  </w:style>
  <w:style w:type="paragraph" w:styleId="NormalWeb">
    <w:name w:val="Normal (Web)"/>
    <w:basedOn w:val="Normal"/>
    <w:uiPriority w:val="99"/>
    <w:semiHidden/>
    <w:unhideWhenUsed/>
    <w:rsid w:val="00554159"/>
    <w:pPr>
      <w:spacing w:before="100" w:beforeAutospacing="1" w:after="100" w:afterAutospacing="1"/>
    </w:pPr>
  </w:style>
  <w:style w:type="character" w:styleId="Strong">
    <w:name w:val="Strong"/>
    <w:basedOn w:val="DefaultParagraphFont"/>
    <w:uiPriority w:val="22"/>
    <w:qFormat/>
    <w:rsid w:val="00554159"/>
    <w:rPr>
      <w:b/>
      <w:bCs/>
    </w:rPr>
  </w:style>
  <w:style w:type="paragraph" w:customStyle="1" w:styleId="paragraph">
    <w:name w:val="paragraph"/>
    <w:basedOn w:val="Normal"/>
    <w:rsid w:val="00AB5B7A"/>
    <w:pPr>
      <w:spacing w:before="100" w:beforeAutospacing="1" w:after="100" w:afterAutospacing="1"/>
    </w:pPr>
  </w:style>
  <w:style w:type="character" w:customStyle="1" w:styleId="normaltextrun">
    <w:name w:val="normaltextrun"/>
    <w:basedOn w:val="DefaultParagraphFont"/>
    <w:rsid w:val="00AB5B7A"/>
  </w:style>
  <w:style w:type="character" w:customStyle="1" w:styleId="eop">
    <w:name w:val="eop"/>
    <w:basedOn w:val="DefaultParagraphFont"/>
    <w:rsid w:val="00AB5B7A"/>
  </w:style>
  <w:style w:type="paragraph" w:customStyle="1" w:styleId="Para">
    <w:name w:val="Para"/>
    <w:link w:val="ParaChar"/>
    <w:uiPriority w:val="4"/>
    <w:qFormat/>
    <w:rsid w:val="00AB5B7A"/>
    <w:pPr>
      <w:spacing w:before="120" w:after="120" w:line="260" w:lineRule="atLeast"/>
      <w:jc w:val="both"/>
    </w:pPr>
    <w:rPr>
      <w:color w:val="000000" w:themeColor="text1"/>
      <w:kern w:val="0"/>
      <w:sz w:val="20"/>
      <w:szCs w:val="22"/>
      <w:lang w:val="en-GB"/>
      <w14:ligatures w14:val="none"/>
    </w:rPr>
  </w:style>
  <w:style w:type="character" w:customStyle="1" w:styleId="ParaChar">
    <w:name w:val="Para Char"/>
    <w:basedOn w:val="DefaultParagraphFont"/>
    <w:link w:val="Para"/>
    <w:uiPriority w:val="4"/>
    <w:rsid w:val="00AB5B7A"/>
    <w:rPr>
      <w:color w:val="000000" w:themeColor="text1"/>
      <w:kern w:val="0"/>
      <w:sz w:val="20"/>
      <w:szCs w:val="22"/>
      <w:lang w:val="en-GB"/>
      <w14:ligatures w14:val="none"/>
    </w:rPr>
  </w:style>
  <w:style w:type="paragraph" w:styleId="CommentText">
    <w:name w:val="annotation text"/>
    <w:basedOn w:val="Normal"/>
    <w:link w:val="CommentTextChar"/>
    <w:uiPriority w:val="99"/>
    <w:unhideWhenUsed/>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CoverTitle">
    <w:name w:val="CoverTitle"/>
    <w:basedOn w:val="Normal"/>
    <w:link w:val="CoverTitleChar"/>
    <w:rsid w:val="002630DF"/>
    <w:pPr>
      <w:widowControl w:val="0"/>
      <w:spacing w:after="240"/>
    </w:pPr>
    <w:rPr>
      <w:rFonts w:asciiTheme="majorHAnsi" w:eastAsiaTheme="minorHAnsi" w:hAnsiTheme="majorHAnsi" w:cstheme="minorBidi"/>
      <w:b/>
      <w:szCs w:val="22"/>
      <w:lang w:val="en-GB" w:eastAsia="en-US"/>
    </w:rPr>
  </w:style>
  <w:style w:type="character" w:customStyle="1" w:styleId="CoverTitleChar">
    <w:name w:val="CoverTitle Char"/>
    <w:basedOn w:val="DefaultParagraphFont"/>
    <w:link w:val="CoverTitle"/>
    <w:rsid w:val="002630DF"/>
    <w:rPr>
      <w:rFonts w:asciiTheme="majorHAnsi" w:hAnsiTheme="majorHAnsi"/>
      <w:b/>
      <w:kern w:val="0"/>
      <w:szCs w:val="22"/>
      <w:lang w:val="en-GB"/>
      <w14:ligatures w14:val="none"/>
    </w:rPr>
  </w:style>
  <w:style w:type="character" w:customStyle="1" w:styleId="Heading1Char">
    <w:name w:val="Heading 1 Char"/>
    <w:basedOn w:val="DefaultParagraphFont"/>
    <w:link w:val="Heading1"/>
    <w:uiPriority w:val="9"/>
    <w:rsid w:val="002630DF"/>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2630DF"/>
    <w:pPr>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uiPriority w:val="99"/>
    <w:semiHidden/>
    <w:unhideWhenUsed/>
    <w:rsid w:val="001914DD"/>
    <w:rPr>
      <w:b/>
      <w:bCs/>
    </w:rPr>
  </w:style>
  <w:style w:type="character" w:customStyle="1" w:styleId="CommentSubjectChar">
    <w:name w:val="Comment Subject Char"/>
    <w:basedOn w:val="CommentTextChar"/>
    <w:link w:val="CommentSubject"/>
    <w:uiPriority w:val="99"/>
    <w:semiHidden/>
    <w:rsid w:val="001914DD"/>
    <w:rPr>
      <w:b/>
      <w:bCs/>
      <w:sz w:val="20"/>
      <w:szCs w:val="20"/>
    </w:rPr>
  </w:style>
  <w:style w:type="paragraph" w:styleId="Footer">
    <w:name w:val="footer"/>
    <w:basedOn w:val="Normal"/>
    <w:link w:val="FooterChar"/>
    <w:uiPriority w:val="99"/>
    <w:unhideWhenUsed/>
    <w:rsid w:val="001914DD"/>
    <w:pPr>
      <w:tabs>
        <w:tab w:val="center" w:pos="4513"/>
        <w:tab w:val="right" w:pos="9026"/>
      </w:tabs>
    </w:pPr>
    <w:rPr>
      <w:rFonts w:asciiTheme="minorHAnsi" w:eastAsiaTheme="minorHAnsi" w:hAnsiTheme="minorHAnsi" w:cstheme="minorBidi"/>
      <w:kern w:val="2"/>
      <w:lang w:eastAsia="en-US"/>
      <w14:ligatures w14:val="standardContextual"/>
    </w:rPr>
  </w:style>
  <w:style w:type="character" w:customStyle="1" w:styleId="FooterChar">
    <w:name w:val="Footer Char"/>
    <w:basedOn w:val="DefaultParagraphFont"/>
    <w:link w:val="Footer"/>
    <w:uiPriority w:val="99"/>
    <w:rsid w:val="001914DD"/>
  </w:style>
  <w:style w:type="paragraph" w:styleId="Revision">
    <w:name w:val="Revision"/>
    <w:hidden/>
    <w:uiPriority w:val="99"/>
    <w:semiHidden/>
    <w:rsid w:val="00636070"/>
  </w:style>
  <w:style w:type="paragraph" w:styleId="Header">
    <w:name w:val="header"/>
    <w:basedOn w:val="Normal"/>
    <w:link w:val="HeaderChar"/>
    <w:uiPriority w:val="99"/>
    <w:unhideWhenUsed/>
    <w:rsid w:val="00E51CD6"/>
    <w:pPr>
      <w:tabs>
        <w:tab w:val="center" w:pos="4536"/>
        <w:tab w:val="right" w:pos="9072"/>
      </w:tabs>
    </w:pPr>
  </w:style>
  <w:style w:type="character" w:customStyle="1" w:styleId="HeaderChar">
    <w:name w:val="Header Char"/>
    <w:basedOn w:val="DefaultParagraphFont"/>
    <w:link w:val="Header"/>
    <w:uiPriority w:val="99"/>
    <w:rsid w:val="00E51CD6"/>
    <w:rPr>
      <w:rFonts w:ascii="Times New Roman" w:eastAsia="Times New Roman" w:hAnsi="Times New Roman" w:cs="Times New Roman"/>
      <w:kern w:val="0"/>
      <w:lang w:eastAsia="fr-FR"/>
      <w14:ligatures w14:val="none"/>
    </w:rPr>
  </w:style>
  <w:style w:type="table" w:customStyle="1" w:styleId="OECD">
    <w:name w:val="OECD"/>
    <w:basedOn w:val="TableSimple1"/>
    <w:uiPriority w:val="99"/>
    <w:rsid w:val="00A772B7"/>
    <w:pPr>
      <w:spacing w:before="10" w:after="20" w:line="200" w:lineRule="exact"/>
      <w:jc w:val="both"/>
    </w:pPr>
    <w:rPr>
      <w:rFonts w:ascii="Arial Narrow" w:hAnsi="Arial Narrow"/>
      <w:kern w:val="0"/>
      <w:sz w:val="17"/>
      <w:szCs w:val="20"/>
      <w:lang w:val="en-US" w:eastAsia="en-GB"/>
      <w14:ligatures w14:val="none"/>
    </w:rPr>
    <w:tblPr>
      <w:tblBorders>
        <w:top w:val="single" w:sz="12" w:space="0" w:color="4472C4" w:themeColor="accent1"/>
        <w:bottom w:val="single" w:sz="12" w:space="0" w:color="4472C4" w:themeColor="accent1"/>
        <w:insideH w:val="single" w:sz="6" w:space="0" w:color="BFBFBF" w:themeColor="background1" w:themeShade="BF"/>
        <w:insideV w:val="single" w:sz="6" w:space="0" w:color="BFBFBF" w:themeColor="background1" w:themeShade="BF"/>
      </w:tblBorders>
    </w:tblPr>
    <w:tcPr>
      <w:shd w:val="clear" w:color="auto" w:fill="auto"/>
    </w:tcPr>
    <w:tblStylePr w:type="firstRow">
      <w:tblPr/>
      <w:tcPr>
        <w:tcBorders>
          <w:bottom w:val="single" w:sz="6" w:space="0" w:color="4472C4" w:themeColor="accent1"/>
          <w:tl2br w:val="none" w:sz="0" w:space="0" w:color="auto"/>
          <w:tr2bl w:val="none" w:sz="0" w:space="0" w:color="auto"/>
        </w:tcBorders>
        <w:shd w:val="clear" w:color="auto" w:fill="auto"/>
      </w:tcPr>
    </w:tblStylePr>
    <w:tblStylePr w:type="lastRow">
      <w:tblPr/>
      <w:tcPr>
        <w:tcBorders>
          <w:top w:val="nil"/>
          <w:tl2br w:val="none" w:sz="0" w:space="0" w:color="auto"/>
          <w:tr2bl w:val="none" w:sz="0" w:space="0" w:color="auto"/>
        </w:tcBorders>
        <w:shd w:val="clear" w:color="auto" w:fill="auto"/>
      </w:tcPr>
    </w:tblStylePr>
  </w:style>
  <w:style w:type="table" w:styleId="TableSimple1">
    <w:name w:val="Table Simple 1"/>
    <w:basedOn w:val="TableNormal"/>
    <w:uiPriority w:val="99"/>
    <w:semiHidden/>
    <w:unhideWhenUsed/>
    <w:rsid w:val="00A772B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8408">
      <w:bodyDiv w:val="1"/>
      <w:marLeft w:val="0"/>
      <w:marRight w:val="0"/>
      <w:marTop w:val="0"/>
      <w:marBottom w:val="0"/>
      <w:divBdr>
        <w:top w:val="none" w:sz="0" w:space="0" w:color="auto"/>
        <w:left w:val="none" w:sz="0" w:space="0" w:color="auto"/>
        <w:bottom w:val="none" w:sz="0" w:space="0" w:color="auto"/>
        <w:right w:val="none" w:sz="0" w:space="0" w:color="auto"/>
      </w:divBdr>
    </w:div>
    <w:div w:id="465129811">
      <w:bodyDiv w:val="1"/>
      <w:marLeft w:val="0"/>
      <w:marRight w:val="0"/>
      <w:marTop w:val="0"/>
      <w:marBottom w:val="0"/>
      <w:divBdr>
        <w:top w:val="none" w:sz="0" w:space="0" w:color="auto"/>
        <w:left w:val="none" w:sz="0" w:space="0" w:color="auto"/>
        <w:bottom w:val="none" w:sz="0" w:space="0" w:color="auto"/>
        <w:right w:val="none" w:sz="0" w:space="0" w:color="auto"/>
      </w:divBdr>
    </w:div>
    <w:div w:id="736323670">
      <w:bodyDiv w:val="1"/>
      <w:marLeft w:val="0"/>
      <w:marRight w:val="0"/>
      <w:marTop w:val="0"/>
      <w:marBottom w:val="0"/>
      <w:divBdr>
        <w:top w:val="none" w:sz="0" w:space="0" w:color="auto"/>
        <w:left w:val="none" w:sz="0" w:space="0" w:color="auto"/>
        <w:bottom w:val="none" w:sz="0" w:space="0" w:color="auto"/>
        <w:right w:val="none" w:sz="0" w:space="0" w:color="auto"/>
      </w:divBdr>
    </w:div>
    <w:div w:id="160087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78A7CB937F504F9E7750ACF8E2EE1F" ma:contentTypeVersion="15" ma:contentTypeDescription="Create a new document." ma:contentTypeScope="" ma:versionID="88de831b0c7808b037733d9fe6b8a90b">
  <xsd:schema xmlns:xsd="http://www.w3.org/2001/XMLSchema" xmlns:xs="http://www.w3.org/2001/XMLSchema" xmlns:p="http://schemas.microsoft.com/office/2006/metadata/properties" xmlns:ns2="3f08d1c7-aeb4-4734-9212-9598b4d9bcce" xmlns:ns3="1c1885a7-94e6-439d-b8d0-c2961679c71b" targetNamespace="http://schemas.microsoft.com/office/2006/metadata/properties" ma:root="true" ma:fieldsID="50eefb04df57b013b00141dcfee0aed4" ns2:_="" ns3:_="">
    <xsd:import namespace="3f08d1c7-aeb4-4734-9212-9598b4d9bcce"/>
    <xsd:import namespace="1c1885a7-94e6-439d-b8d0-c2961679c71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08d1c7-aeb4-4734-9212-9598b4d9bc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b2addfa-c26d-4e3b-b240-f6c3bd38282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1885a7-94e6-439d-b8d0-c2961679c71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3d78363-c75f-4ded-b9e8-e7c1aee54cfd}" ma:internalName="TaxCatchAll" ma:showField="CatchAllData" ma:web="1c1885a7-94e6-439d-b8d0-c2961679c71b">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c1885a7-94e6-439d-b8d0-c2961679c71b" xsi:nil="true"/>
    <lcf76f155ced4ddcb4097134ff3c332f xmlns="3f08d1c7-aeb4-4734-9212-9598b4d9bc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BC52F5-CF9D-4C4A-995F-71DC5EC3C7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08d1c7-aeb4-4734-9212-9598b4d9bcce"/>
    <ds:schemaRef ds:uri="1c1885a7-94e6-439d-b8d0-c2961679c7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E8F453-4CA6-42D5-8134-1E1B300B1993}">
  <ds:schemaRefs>
    <ds:schemaRef ds:uri="http://schemas.microsoft.com/sharepoint/v3/contenttype/forms"/>
  </ds:schemaRefs>
</ds:datastoreItem>
</file>

<file path=customXml/itemProps3.xml><?xml version="1.0" encoding="utf-8"?>
<ds:datastoreItem xmlns:ds="http://schemas.openxmlformats.org/officeDocument/2006/customXml" ds:itemID="{B2591036-7D92-481C-A3E4-207024250368}">
  <ds:schemaRefs>
    <ds:schemaRef ds:uri="1c1885a7-94e6-439d-b8d0-c2961679c71b"/>
    <ds:schemaRef ds:uri="http://www.w3.org/XML/1998/namespace"/>
    <ds:schemaRef ds:uri="http://schemas.microsoft.com/office/2006/documentManagement/types"/>
    <ds:schemaRef ds:uri="http://purl.org/dc/elements/1.1/"/>
    <ds:schemaRef ds:uri="http://schemas.microsoft.com/office/infopath/2007/PartnerControls"/>
    <ds:schemaRef ds:uri="3f08d1c7-aeb4-4734-9212-9598b4d9bcce"/>
    <ds:schemaRef ds:uri="http://schemas.microsoft.com/office/2006/metadata/properties"/>
    <ds:schemaRef ds:uri="http://purl.org/dc/term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1587</Words>
  <Characters>9475</Characters>
  <Application>Microsoft Office Word</Application>
  <DocSecurity>0</DocSecurity>
  <Lines>210</Lines>
  <Paragraphs>105</Paragraphs>
  <ScaleCrop>false</ScaleCrop>
  <Company/>
  <LinksUpToDate>false</LinksUpToDate>
  <CharactersWithSpaces>10957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Soulier</dc:creator>
  <cp:keywords/>
  <dc:description/>
  <cp:lastModifiedBy>VINCENT Margaux, CFE/RDG</cp:lastModifiedBy>
  <cp:revision>2</cp:revision>
  <dcterms:created xsi:type="dcterms:W3CDTF">2025-09-10T09:38:00Z</dcterms:created>
  <dcterms:modified xsi:type="dcterms:W3CDTF">2025-09-10T09:38:00Z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0x0101009D78A7CB937F504F9E7750ACF8E2EE1F</vt:lpwstr>
  </property>
  <property fmtid="{D5CDD505-2E9C-101B-9397-08002B2CF9AE}" pid="3" name="ClassificationContentMarkingFooterShapeIds">
    <vt:lpwstr>5f266d8,7dd5a3e2,694c999</vt:lpwstr>
  </property>
  <property fmtid="{D5CDD505-2E9C-101B-9397-08002B2CF9AE}" pid="4" name="ClassificationContentMarkingFooterFontProps">
    <vt:lpwstr>#0000ff,10,Calibri</vt:lpwstr>
  </property>
  <property fmtid="{D5CDD505-2E9C-101B-9397-08002B2CF9AE}" pid="5" name="ClassificationContentMarkingFooterText">
    <vt:lpwstr>Restricted Use - À usage restreint</vt:lpwstr>
  </property>
  <property fmtid="{D5CDD505-2E9C-101B-9397-08002B2CF9AE}" pid="6" name="MSIP_Label_0e5510b0-e729-4ef0-a3dd-4ba0dfe56c99_Enabled">
    <vt:lpwstr>true</vt:lpwstr>
  </property>
  <property fmtid="{D5CDD505-2E9C-101B-9397-08002B2CF9AE}" pid="7" name="MSIP_Label_0e5510b0-e729-4ef0-a3dd-4ba0dfe56c99_SetDate">
    <vt:lpwstr>2025-04-23T14:56:36Z</vt:lpwstr>
  </property>
  <property fmtid="{D5CDD505-2E9C-101B-9397-08002B2CF9AE}" pid="8" name="MSIP_Label_0e5510b0-e729-4ef0-a3dd-4ba0dfe56c99_Method">
    <vt:lpwstr>Standard</vt:lpwstr>
  </property>
  <property fmtid="{D5CDD505-2E9C-101B-9397-08002B2CF9AE}" pid="9" name="MSIP_Label_0e5510b0-e729-4ef0-a3dd-4ba0dfe56c99_Name">
    <vt:lpwstr>Restricted Use</vt:lpwstr>
  </property>
  <property fmtid="{D5CDD505-2E9C-101B-9397-08002B2CF9AE}" pid="10" name="MSIP_Label_0e5510b0-e729-4ef0-a3dd-4ba0dfe56c99_SiteId">
    <vt:lpwstr>ac41c7d4-1f61-460d-b0f4-fc925a2b471c</vt:lpwstr>
  </property>
  <property fmtid="{D5CDD505-2E9C-101B-9397-08002B2CF9AE}" pid="11" name="MSIP_Label_0e5510b0-e729-4ef0-a3dd-4ba0dfe56c99_ActionId">
    <vt:lpwstr>1efa2662-fa9b-4df2-b96f-1e9ac8479b3f</vt:lpwstr>
  </property>
  <property fmtid="{D5CDD505-2E9C-101B-9397-08002B2CF9AE}" pid="12" name="MSIP_Label_0e5510b0-e729-4ef0-a3dd-4ba0dfe56c99_ContentBits">
    <vt:lpwstr>2</vt:lpwstr>
  </property>
  <property fmtid="{D5CDD505-2E9C-101B-9397-08002B2CF9AE}" pid="13" name="MediaServiceImageTags">
    <vt:lpwstr/>
  </property>
  <property fmtid="{D5CDD505-2E9C-101B-9397-08002B2CF9AE}" pid="14" name="OECDDocumentId">
    <vt:lpwstr>C2E34843EC460CD9FDA8BBD374FB44AF0A396E1C675929F4440F7B4C10DD546B</vt:lpwstr>
  </property>
  <property fmtid="{D5CDD505-2E9C-101B-9397-08002B2CF9AE}" pid="15" name="OecdDocumentCoteLangHash">
    <vt:lpwstr/>
  </property>
</Properties>
</file>